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专业人才培养方案自查表</w:t>
      </w:r>
    </w:p>
    <w:p>
      <w:pPr>
        <w:rPr>
          <w:rFonts w:hint="eastAsia"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系：</w:t>
      </w:r>
      <w:r>
        <w:rPr>
          <w:rFonts w:hint="eastAsia"/>
          <w:color w:val="000000" w:themeColor="text1"/>
          <w:lang w:val="en-US" w:eastAsia="zh-CN"/>
          <w14:textFill>
            <w14:solidFill>
              <w14:schemeClr w14:val="tx1"/>
            </w14:solidFill>
          </w14:textFill>
        </w:rPr>
        <w:t xml:space="preserve">  生物工程                     </w:t>
      </w:r>
      <w:r>
        <w:rPr>
          <w:rFonts w:hint="eastAsia"/>
          <w:color w:val="000000" w:themeColor="text1"/>
          <w:lang w:eastAsia="zh-CN"/>
          <w14:textFill>
            <w14:solidFill>
              <w14:schemeClr w14:val="tx1"/>
            </w14:solidFill>
          </w14:textFill>
        </w:rPr>
        <w:t>专业名称：</w:t>
      </w:r>
      <w:r>
        <w:rPr>
          <w:rFonts w:hint="eastAsia"/>
          <w:color w:val="000000" w:themeColor="text1"/>
          <w:lang w:val="en-US" w:eastAsia="zh-CN"/>
          <w14:textFill>
            <w14:solidFill>
              <w14:schemeClr w14:val="tx1"/>
            </w14:solidFill>
          </w14:textFill>
        </w:rPr>
        <w:t xml:space="preserve">    生态农业技术      </w:t>
      </w:r>
      <w:bookmarkStart w:id="0" w:name="_GoBack"/>
      <w:bookmarkEnd w:id="0"/>
      <w:r>
        <w:rPr>
          <w:rFonts w:hint="eastAsia"/>
          <w:color w:val="000000" w:themeColor="text1"/>
          <w:lang w:val="en-US" w:eastAsia="zh-CN"/>
          <w14:textFill>
            <w14:solidFill>
              <w14:schemeClr w14:val="tx1"/>
            </w14:solidFill>
          </w14:textFill>
        </w:rPr>
        <w:t xml:space="preserve">                     学制：三年制</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18"/>
        <w:gridCol w:w="6667"/>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blHeader/>
        </w:trPr>
        <w:tc>
          <w:tcPr>
            <w:tcW w:w="719"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一级指标</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二级指标</w:t>
            </w:r>
          </w:p>
        </w:tc>
        <w:tc>
          <w:tcPr>
            <w:tcW w:w="6667"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评价标准</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自查结果（合格请划“√”）</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1调研报告</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调研活动组织</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体现处专业人才培养调研活动的有效组织</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调研信息分析</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有客观深入的市场（行业、企业、在校生、毕业生）调研分析</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行业发展前景分析科学有据</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人才需求和职业岗位分析清晰准确</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国家标准、行业标准分析清晰准确</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职业证书分析准确</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在校生学情分析、就业意愿分析清晰准确</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调研结论</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有效支持人才培养方案的职业面向、培养目标、规格，调研报告提供的建议，来源于对数据分析的结论，并有效支持本专业人才培养方案的制定。</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2基本信息</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名称代码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专业名称及代码（高等职业教育（专科）目录完全一致</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入学要求</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与教育部（2019）61号文件或与国家专业教学标准表述一致。</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修业年限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用“三年”表述</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3职业面向</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所属专业大类、代码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对照（高等职业教育（专科）目录填写</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对应行业、代码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参考《国民经济行业分类（2017版）填写，具体到行业小类。</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主要职业类别代码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参考《职业分类大典》2015版填写，具体到小类。</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eastAsiaTheme="minorEastAsia"/>
                <w:color w:val="000000" w:themeColor="text1"/>
                <w:spacing w:val="-11"/>
                <w:vertAlign w:val="baseline"/>
                <w:lang w:val="en-US" w:eastAsia="zh-CN"/>
                <w14:textFill>
                  <w14:solidFill>
                    <w14:schemeClr w14:val="tx1"/>
                  </w14:solidFill>
                </w14:textFill>
              </w:rPr>
              <w:t>主要岗位类别、代码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依据专业人才培养调研结果，参考行业、企业现行通用岗位群或技术领域表述。</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职业技能证书</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列举相应的国家职业资格证书，职业技能等级证书，行业、企业、社会认可度高的有关证书。</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与主要岗位类别直接相关。</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关注点：与相关课程的培养目标、课程要求呼应。</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4培养目标与规格</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培养目标</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基本素养依据国家有关规定（13、61号文件）、国家专业教学标准制定</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专业素养、知识、技术技能依据国家专业教学标准、区域产业发展、专业人才培养调研制定。</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专业培养目标体现学校办学层次和办学定位（特色）</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坚持立德树人，体现德智体美劳全面发展的复合型技术技能人才培养要求。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符合市场人才需求，体现创新精神，实践能力和可持续发展的要求。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内容包括：素养、知识、技术技能、行业面向、职业面向、岗位（群）或技术领域。</w:t>
            </w:r>
          </w:p>
          <w:p>
            <w:pPr>
              <w:rPr>
                <w:rFonts w:hint="eastAsia"/>
                <w:color w:val="000000" w:themeColor="text1"/>
                <w:vertAlign w:val="baseline"/>
                <w:lang w:val="en-US" w:eastAsia="zh-CN"/>
                <w14:textFill>
                  <w14:solidFill>
                    <w14:schemeClr w14:val="tx1"/>
                  </w14:solidFill>
                </w14:textFill>
              </w:rPr>
            </w:pP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行业面向、职业面向、岗位（群）或技术领域的描述与“职业面向”保持一致。</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关注点：岗位（群）与核心课程对应岗位一致。</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关注点：岗位（群）与抽考标准一致。</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培养规格</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由素质、知识、能力三个方面的要求组成。</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素养规格依据相关文件、国家专业教学标准制定，加入本专业所特有的，有别于其他专业的职业素养。</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知识、能力规格依据国家专业教学标准、专业人才调研制定，与专业人才培养目标对应，有课程支撑。</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知识规格是对专业人才培养所需知识的高度概括，应体现知识掌握程度，建议参考国家专业教学标准划分为“了解、熟悉、掌握”三个层次。</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能力规格是对专业人才培养所需能力的高度概括，是对专业毕业生“能做什么”的明确具体的表述，建议参考国家专业教学标准，按照“具有。。。能力”“能做。。。。”的形式来描述。</w:t>
            </w:r>
          </w:p>
          <w:p>
            <w:pPr>
              <w:rPr>
                <w:rFonts w:hint="default"/>
                <w:color w:val="000000" w:themeColor="text1"/>
                <w:vertAlign w:val="baseline"/>
                <w:lang w:val="en-US" w:eastAsia="zh-CN"/>
                <w14:textFill>
                  <w14:solidFill>
                    <w14:schemeClr w14:val="tx1"/>
                  </w14:solidFill>
                </w14:textFill>
              </w:rPr>
            </w:pP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关注点：专业素养、能力规格应与学生技能考核标准高度吻合。</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5.课程体系</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能力分析</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基于职业能力构建课程体系，能够体现职业能力与课程体系的关联，课程体系设计思路清晰。</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课程模块设计科学，合理，体现职业教育规律，人才成长规律和职业升迁规律（职业能力递进，未来职业发展）</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课程设置对接人才培养规格要求，有效支撑培养目标的达成（核心课程对接岗位/技术领域，课程体现人才培养规格）</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课程设置充分体现新产业、新技术、新业态、新模式，适应未来产业发展趋势要求。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课程设置有特色，体现了先进的职业教育理念和“校企合作、工学结合”人才培养模式。</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教学时量</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严格按照国家规定，开齐开足思想政治理论、体育、军事课、心理健康教育等公共课程。</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形势与政策1学分，毛泽东思想和中国特色社会主义理论体系概论4学分，思想道德修养与法律基础3学分；</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体育不少于108学时</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军事理论课2学分，36学时；军事技能课2学分，不少于112学时；</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心理健康教育科分，32-36学时；</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劳动教育16学时；创业基础2学分；</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按照职业岗位（群）的能力要求，确定6-8门专业核心课程和若干门专业课程。</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描述各门课程的课程目标，主要内容和教学要求，落实国家有关规定和要求。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每学年安排40周教学活动，总学时不低于2500学时，公共基础课程学时不少于总学时的1/4，实践性教学学时占总学时数50%以上，顶岗实习6个月，选修课教学时数占总学时的比例不少于10%，一般以16-18学时计为1个学分。</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各门课程之间，各模块之间及理论课与实践课的课时比例分配科学合理（专业核心课程对应学时、学分等于或大于专业基础课程，每门课程理论、实训学时安排逻辑合理）</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进程安排</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公共基础课程与专业课程、必修课程与选修课程安排科学合理，突出学生的全面发展和个性化发展。</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课程前后逻辑关系清晰准确，体现了专业教育规律和人才成长规律，有利于学生知识、能力、素养的有效提升。</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课程安排与课程设置、课程描述等前后保持一致，课程有效支持人才培养规格和培养目标达成。</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6实施保障</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师资队伍</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对专兼职教师的数量、结构、素质等提出具体要求。（应为针对专业人才培养所需师资的要求描述，专职教师师生比、师资队伍年龄结构、学历结构、职称结构描述）</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根据办学规模科学合理提出师资队伍配置要求，师资队伍结构合理，教师数量充足。</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专业教师要求明确、科学。</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注重对教师队伍的师德师风和双师素养要求。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教学设施</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对教室、校内外实习实训基地等提出具体要求。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根据办学规模和办学特点科学合理提出校内外实习实训条件配置要求，实训基地有效支撑实施，基地工位数量充足。</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各实训基地的工位数量、实训项目、致乘客称等配置要求明确、具体。</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合理配置仿真、模拟及生产性实习实训基地。</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对教材选用、图书文献配备、数字资源配备等提出具体要求。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根据专业特点科学合理提出教学资源配置要求。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教学资源配置有效支撑专业课程教学改革与实施。</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教学方法</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对实施教学应采取的方法提出具体要求和建议。</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学习评价</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对学生学习评价的方式方法提出具体要求和建议。</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根据专业特点科学合理提出学习评价要求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突出多元考核，多元主体参与的评价方式，有效促进教学目标的达成。</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质量管理</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对专业人才培养的质量管理提出具体要求。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毕业要求</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有明确的学生毕业要求。</w:t>
            </w:r>
          </w:p>
        </w:tc>
        <w:tc>
          <w:tcPr>
            <w:tcW w:w="2835" w:type="dxa"/>
            <w:vAlign w:val="top"/>
          </w:tcPr>
          <w:p>
            <w:pP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color w:val="000000" w:themeColor="text1"/>
          <w:lang w:val="en-US" w:eastAsia="zh-CN"/>
          <w14:textFill>
            <w14:solidFill>
              <w14:schemeClr w14:val="tx1"/>
            </w14:solidFill>
          </w14:textFill>
        </w:rPr>
      </w:pPr>
    </w:p>
    <w:sectPr>
      <w:pgSz w:w="16838" w:h="11906" w:orient="landscape"/>
      <w:pgMar w:top="1134" w:right="1440" w:bottom="850" w:left="1440" w:header="851" w:footer="567"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1122"/>
    <w:rsid w:val="13DD247D"/>
    <w:rsid w:val="1EF545C6"/>
    <w:rsid w:val="24FE754C"/>
    <w:rsid w:val="265E66BA"/>
    <w:rsid w:val="2CCB1274"/>
    <w:rsid w:val="2FDE6E21"/>
    <w:rsid w:val="3E652B34"/>
    <w:rsid w:val="3F6B0218"/>
    <w:rsid w:val="51EC1CAC"/>
    <w:rsid w:val="56C27129"/>
    <w:rsid w:val="593454F4"/>
    <w:rsid w:val="67DB1491"/>
    <w:rsid w:val="70A21122"/>
    <w:rsid w:val="75811271"/>
    <w:rsid w:val="7E99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2020-08-15T02:04:00Z</dcterms:created>
  <dc:creator>Administrator</dc:creator>
  <cp:lastModifiedBy>包谷玉米</cp:lastModifiedBy>
  <dcterms:modified xsi:type="dcterms:W3CDTF">2020-10-25T04:28:39Z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