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FF6" w:rsidRDefault="008C68A0">
      <w:pPr>
        <w:jc w:val="center"/>
        <w:rPr>
          <w:rFonts w:ascii="黑体" w:eastAsia="黑体" w:hAnsi="黑体" w:cs="黑体"/>
          <w:color w:val="000000" w:themeColor="text1"/>
          <w:sz w:val="36"/>
          <w:szCs w:val="36"/>
        </w:rPr>
      </w:pPr>
      <w:r>
        <w:rPr>
          <w:rFonts w:ascii="黑体" w:eastAsia="黑体" w:hAnsi="黑体" w:cs="黑体" w:hint="eastAsia"/>
          <w:color w:val="000000" w:themeColor="text1"/>
          <w:sz w:val="36"/>
          <w:szCs w:val="36"/>
        </w:rPr>
        <w:t>专业人才培养方案自查表</w:t>
      </w:r>
    </w:p>
    <w:p w:rsidR="00BD2FF6" w:rsidRDefault="008C68A0">
      <w:pPr>
        <w:rPr>
          <w:color w:val="000000" w:themeColor="text1"/>
        </w:rPr>
      </w:pPr>
      <w:r>
        <w:rPr>
          <w:rFonts w:hint="eastAsia"/>
          <w:color w:val="000000" w:themeColor="text1"/>
        </w:rPr>
        <w:t>系：经济贸易系</w:t>
      </w:r>
      <w:r>
        <w:rPr>
          <w:rFonts w:hint="eastAsia"/>
          <w:color w:val="000000" w:themeColor="text1"/>
        </w:rPr>
        <w:t xml:space="preserve">                    </w:t>
      </w:r>
      <w:r>
        <w:rPr>
          <w:rFonts w:hint="eastAsia"/>
          <w:color w:val="000000" w:themeColor="text1"/>
        </w:rPr>
        <w:t>专业名称：市场营销专业</w:t>
      </w:r>
      <w:r>
        <w:rPr>
          <w:rFonts w:hint="eastAsia"/>
          <w:color w:val="000000" w:themeColor="text1"/>
        </w:rPr>
        <w:t xml:space="preserve">                                                      </w:t>
      </w:r>
      <w:r>
        <w:rPr>
          <w:rFonts w:hint="eastAsia"/>
          <w:color w:val="000000" w:themeColor="text1"/>
        </w:rPr>
        <w:t>学制：三年制</w:t>
      </w:r>
    </w:p>
    <w:tbl>
      <w:tblPr>
        <w:tblStyle w:val="a3"/>
        <w:tblW w:w="14174" w:type="dxa"/>
        <w:tblLayout w:type="fixed"/>
        <w:tblLook w:val="04A0" w:firstRow="1" w:lastRow="0" w:firstColumn="1" w:lastColumn="0" w:noHBand="0" w:noVBand="1"/>
      </w:tblPr>
      <w:tblGrid>
        <w:gridCol w:w="719"/>
        <w:gridCol w:w="1118"/>
        <w:gridCol w:w="6667"/>
        <w:gridCol w:w="2835"/>
        <w:gridCol w:w="2835"/>
      </w:tblGrid>
      <w:tr w:rsidR="00BD2FF6">
        <w:trPr>
          <w:trHeight w:val="45"/>
          <w:tblHeader/>
        </w:trPr>
        <w:tc>
          <w:tcPr>
            <w:tcW w:w="719" w:type="dxa"/>
            <w:vAlign w:val="center"/>
          </w:tcPr>
          <w:p w:rsidR="00BD2FF6" w:rsidRDefault="008C68A0">
            <w:pPr>
              <w:jc w:val="center"/>
              <w:rPr>
                <w:color w:val="000000" w:themeColor="text1"/>
              </w:rPr>
            </w:pPr>
            <w:r>
              <w:rPr>
                <w:rFonts w:hint="eastAsia"/>
                <w:color w:val="000000" w:themeColor="text1"/>
              </w:rPr>
              <w:t>一级指标</w:t>
            </w:r>
          </w:p>
        </w:tc>
        <w:tc>
          <w:tcPr>
            <w:tcW w:w="1118" w:type="dxa"/>
            <w:vAlign w:val="center"/>
          </w:tcPr>
          <w:p w:rsidR="00BD2FF6" w:rsidRDefault="008C68A0">
            <w:pPr>
              <w:jc w:val="center"/>
              <w:rPr>
                <w:color w:val="000000" w:themeColor="text1"/>
              </w:rPr>
            </w:pPr>
            <w:r>
              <w:rPr>
                <w:rFonts w:hint="eastAsia"/>
                <w:color w:val="000000" w:themeColor="text1"/>
              </w:rPr>
              <w:t>二级指标</w:t>
            </w:r>
          </w:p>
        </w:tc>
        <w:tc>
          <w:tcPr>
            <w:tcW w:w="6667" w:type="dxa"/>
            <w:vAlign w:val="center"/>
          </w:tcPr>
          <w:p w:rsidR="00BD2FF6" w:rsidRDefault="008C68A0">
            <w:pPr>
              <w:jc w:val="center"/>
              <w:rPr>
                <w:color w:val="000000" w:themeColor="text1"/>
              </w:rPr>
            </w:pPr>
            <w:r>
              <w:rPr>
                <w:rFonts w:hint="eastAsia"/>
                <w:color w:val="000000" w:themeColor="text1"/>
              </w:rPr>
              <w:t>评价标准</w:t>
            </w:r>
          </w:p>
        </w:tc>
        <w:tc>
          <w:tcPr>
            <w:tcW w:w="2835" w:type="dxa"/>
            <w:vAlign w:val="center"/>
          </w:tcPr>
          <w:p w:rsidR="00BD2FF6" w:rsidRDefault="008C68A0">
            <w:pPr>
              <w:jc w:val="center"/>
              <w:rPr>
                <w:color w:val="000000" w:themeColor="text1"/>
              </w:rPr>
            </w:pPr>
            <w:r>
              <w:rPr>
                <w:rFonts w:hint="eastAsia"/>
                <w:color w:val="000000" w:themeColor="text1"/>
              </w:rPr>
              <w:t>自查结果（合格请划“√”）</w:t>
            </w:r>
          </w:p>
        </w:tc>
        <w:tc>
          <w:tcPr>
            <w:tcW w:w="2835" w:type="dxa"/>
            <w:vAlign w:val="center"/>
          </w:tcPr>
          <w:p w:rsidR="00BD2FF6" w:rsidRDefault="008C68A0">
            <w:pPr>
              <w:jc w:val="center"/>
              <w:rPr>
                <w:color w:val="000000" w:themeColor="text1"/>
              </w:rPr>
            </w:pPr>
            <w:r>
              <w:rPr>
                <w:rFonts w:hint="eastAsia"/>
                <w:color w:val="000000" w:themeColor="text1"/>
              </w:rPr>
              <w:t>说明</w:t>
            </w:r>
          </w:p>
        </w:tc>
      </w:tr>
      <w:tr w:rsidR="00BD2FF6">
        <w:trPr>
          <w:trHeight w:val="45"/>
        </w:trPr>
        <w:tc>
          <w:tcPr>
            <w:tcW w:w="719" w:type="dxa"/>
            <w:vMerge w:val="restart"/>
            <w:vAlign w:val="center"/>
          </w:tcPr>
          <w:p w:rsidR="00BD2FF6" w:rsidRDefault="008C68A0">
            <w:pPr>
              <w:jc w:val="center"/>
              <w:rPr>
                <w:color w:val="000000" w:themeColor="text1"/>
              </w:rPr>
            </w:pPr>
            <w:r>
              <w:rPr>
                <w:rFonts w:hint="eastAsia"/>
                <w:color w:val="000000" w:themeColor="text1"/>
              </w:rPr>
              <w:t>1</w:t>
            </w:r>
            <w:r>
              <w:rPr>
                <w:rFonts w:hint="eastAsia"/>
                <w:color w:val="000000" w:themeColor="text1"/>
              </w:rPr>
              <w:t>调研报告</w:t>
            </w:r>
          </w:p>
        </w:tc>
        <w:tc>
          <w:tcPr>
            <w:tcW w:w="1118" w:type="dxa"/>
            <w:vAlign w:val="center"/>
          </w:tcPr>
          <w:p w:rsidR="00BD2FF6" w:rsidRDefault="008C68A0">
            <w:pPr>
              <w:jc w:val="center"/>
              <w:rPr>
                <w:color w:val="000000" w:themeColor="text1"/>
              </w:rPr>
            </w:pPr>
            <w:r>
              <w:rPr>
                <w:rFonts w:hint="eastAsia"/>
                <w:color w:val="000000" w:themeColor="text1"/>
              </w:rPr>
              <w:t>调研活动组织</w:t>
            </w:r>
          </w:p>
        </w:tc>
        <w:tc>
          <w:tcPr>
            <w:tcW w:w="6667" w:type="dxa"/>
          </w:tcPr>
          <w:p w:rsidR="00BD2FF6" w:rsidRDefault="008C68A0">
            <w:pPr>
              <w:rPr>
                <w:color w:val="000000" w:themeColor="text1"/>
              </w:rPr>
            </w:pPr>
            <w:r>
              <w:rPr>
                <w:rFonts w:hint="eastAsia"/>
                <w:color w:val="000000" w:themeColor="text1"/>
              </w:rPr>
              <w:t>体现处专业人才培养调研活动的有效组织</w:t>
            </w:r>
          </w:p>
        </w:tc>
        <w:tc>
          <w:tcPr>
            <w:tcW w:w="2835" w:type="dxa"/>
          </w:tcPr>
          <w:p w:rsidR="00BD2FF6" w:rsidRDefault="00CB740B" w:rsidP="008D3E11">
            <w:pPr>
              <w:jc w:val="center"/>
              <w:rPr>
                <w:color w:val="000000" w:themeColor="text1"/>
              </w:rPr>
            </w:pPr>
            <w:r>
              <w:rPr>
                <w:rFonts w:hint="eastAsia"/>
                <w:color w:val="000000" w:themeColor="text1"/>
              </w:rPr>
              <w:t>√</w:t>
            </w:r>
          </w:p>
        </w:tc>
        <w:tc>
          <w:tcPr>
            <w:tcW w:w="2835" w:type="dxa"/>
          </w:tcPr>
          <w:p w:rsidR="00BD2FF6" w:rsidRDefault="00CB740B" w:rsidP="00CB740B">
            <w:pPr>
              <w:jc w:val="center"/>
              <w:rPr>
                <w:color w:val="000000" w:themeColor="text1"/>
              </w:rPr>
            </w:pPr>
            <w:r>
              <w:rPr>
                <w:rFonts w:hint="eastAsia"/>
                <w:color w:val="000000" w:themeColor="text1"/>
              </w:rPr>
              <w:t>具有人才需求调研报告</w:t>
            </w: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restart"/>
            <w:vAlign w:val="center"/>
          </w:tcPr>
          <w:p w:rsidR="00BD2FF6" w:rsidRDefault="008C68A0">
            <w:pPr>
              <w:jc w:val="center"/>
              <w:rPr>
                <w:color w:val="000000" w:themeColor="text1"/>
              </w:rPr>
            </w:pPr>
            <w:r>
              <w:rPr>
                <w:rFonts w:hint="eastAsia"/>
                <w:color w:val="000000" w:themeColor="text1"/>
              </w:rPr>
              <w:t>调研信息分析</w:t>
            </w:r>
          </w:p>
        </w:tc>
        <w:tc>
          <w:tcPr>
            <w:tcW w:w="6667" w:type="dxa"/>
          </w:tcPr>
          <w:p w:rsidR="00BD2FF6" w:rsidRDefault="008C68A0">
            <w:pPr>
              <w:rPr>
                <w:color w:val="000000" w:themeColor="text1"/>
              </w:rPr>
            </w:pPr>
            <w:r>
              <w:rPr>
                <w:rFonts w:hint="eastAsia"/>
                <w:color w:val="000000" w:themeColor="text1"/>
              </w:rPr>
              <w:t>有客观深入的市场（行业、企业、在校生、毕业生）调研分析</w:t>
            </w:r>
          </w:p>
        </w:tc>
        <w:tc>
          <w:tcPr>
            <w:tcW w:w="2835" w:type="dxa"/>
          </w:tcPr>
          <w:p w:rsidR="00BD2FF6" w:rsidRDefault="00CB740B" w:rsidP="008D3E11">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行业发展前景分析科学有据</w:t>
            </w:r>
          </w:p>
        </w:tc>
        <w:tc>
          <w:tcPr>
            <w:tcW w:w="2835" w:type="dxa"/>
          </w:tcPr>
          <w:p w:rsidR="00BD2FF6" w:rsidRDefault="00CB740B" w:rsidP="008D3E11">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人才需求和职业岗位分析清晰准确</w:t>
            </w:r>
          </w:p>
        </w:tc>
        <w:tc>
          <w:tcPr>
            <w:tcW w:w="2835" w:type="dxa"/>
          </w:tcPr>
          <w:p w:rsidR="00BD2FF6" w:rsidRDefault="00CB740B" w:rsidP="008D3E11">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国家标准、行业标准分析清晰准确</w:t>
            </w:r>
          </w:p>
        </w:tc>
        <w:tc>
          <w:tcPr>
            <w:tcW w:w="2835" w:type="dxa"/>
          </w:tcPr>
          <w:p w:rsidR="00BD2FF6" w:rsidRDefault="00CB740B" w:rsidP="008D3E11">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职业证书分析准确</w:t>
            </w:r>
          </w:p>
        </w:tc>
        <w:tc>
          <w:tcPr>
            <w:tcW w:w="2835" w:type="dxa"/>
          </w:tcPr>
          <w:p w:rsidR="00BD2FF6" w:rsidRDefault="00CB740B" w:rsidP="008D3E11">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在校生学情分析、就业意愿分析清晰准确</w:t>
            </w:r>
          </w:p>
        </w:tc>
        <w:tc>
          <w:tcPr>
            <w:tcW w:w="2835" w:type="dxa"/>
          </w:tcPr>
          <w:p w:rsidR="00BD2FF6" w:rsidRDefault="00CB740B" w:rsidP="008D3E11">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Align w:val="center"/>
          </w:tcPr>
          <w:p w:rsidR="00BD2FF6" w:rsidRDefault="008C68A0">
            <w:pPr>
              <w:jc w:val="center"/>
              <w:rPr>
                <w:color w:val="000000" w:themeColor="text1"/>
              </w:rPr>
            </w:pPr>
            <w:r>
              <w:rPr>
                <w:rFonts w:hint="eastAsia"/>
                <w:color w:val="000000" w:themeColor="text1"/>
              </w:rPr>
              <w:t>调研结论</w:t>
            </w:r>
          </w:p>
        </w:tc>
        <w:tc>
          <w:tcPr>
            <w:tcW w:w="6667" w:type="dxa"/>
          </w:tcPr>
          <w:p w:rsidR="00BD2FF6" w:rsidRDefault="008C68A0">
            <w:pPr>
              <w:rPr>
                <w:color w:val="000000" w:themeColor="text1"/>
              </w:rPr>
            </w:pPr>
            <w:r>
              <w:rPr>
                <w:rFonts w:hint="eastAsia"/>
                <w:color w:val="000000" w:themeColor="text1"/>
              </w:rPr>
              <w:t>有效支持人才培养方案的职业面向、培养目标、规格，调研报告提供的建议，来源于对数据分析的结论，并有效支持本专业人才培养方案的制定。</w:t>
            </w:r>
          </w:p>
        </w:tc>
        <w:tc>
          <w:tcPr>
            <w:tcW w:w="2835" w:type="dxa"/>
          </w:tcPr>
          <w:p w:rsidR="00BD2FF6" w:rsidRDefault="00CB740B" w:rsidP="008D3E11">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restart"/>
            <w:vAlign w:val="center"/>
          </w:tcPr>
          <w:p w:rsidR="00BD2FF6" w:rsidRDefault="008C68A0">
            <w:pPr>
              <w:jc w:val="center"/>
              <w:rPr>
                <w:color w:val="000000" w:themeColor="text1"/>
              </w:rPr>
            </w:pPr>
            <w:r>
              <w:rPr>
                <w:rFonts w:hint="eastAsia"/>
                <w:color w:val="000000" w:themeColor="text1"/>
              </w:rPr>
              <w:t>2</w:t>
            </w:r>
            <w:r>
              <w:rPr>
                <w:rFonts w:hint="eastAsia"/>
                <w:color w:val="000000" w:themeColor="text1"/>
              </w:rPr>
              <w:t>基本信息</w:t>
            </w:r>
          </w:p>
        </w:tc>
        <w:tc>
          <w:tcPr>
            <w:tcW w:w="1118" w:type="dxa"/>
            <w:vAlign w:val="center"/>
          </w:tcPr>
          <w:p w:rsidR="00BD2FF6" w:rsidRDefault="008C68A0">
            <w:pPr>
              <w:jc w:val="center"/>
              <w:rPr>
                <w:color w:val="000000" w:themeColor="text1"/>
              </w:rPr>
            </w:pPr>
            <w:r>
              <w:rPr>
                <w:rFonts w:hint="eastAsia"/>
                <w:color w:val="000000" w:themeColor="text1"/>
              </w:rPr>
              <w:t>名称代码</w:t>
            </w:r>
          </w:p>
        </w:tc>
        <w:tc>
          <w:tcPr>
            <w:tcW w:w="6667" w:type="dxa"/>
          </w:tcPr>
          <w:p w:rsidR="00BD2FF6" w:rsidRDefault="008C68A0">
            <w:pPr>
              <w:rPr>
                <w:color w:val="000000" w:themeColor="text1"/>
              </w:rPr>
            </w:pPr>
            <w:r>
              <w:rPr>
                <w:rFonts w:hint="eastAsia"/>
                <w:color w:val="000000" w:themeColor="text1"/>
              </w:rPr>
              <w:t>专业名称及代码（高等职业教育（专科）目录完全一致</w:t>
            </w:r>
          </w:p>
        </w:tc>
        <w:tc>
          <w:tcPr>
            <w:tcW w:w="2835" w:type="dxa"/>
          </w:tcPr>
          <w:p w:rsidR="00BD2FF6" w:rsidRDefault="008D3E11" w:rsidP="008D3E11">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Align w:val="center"/>
          </w:tcPr>
          <w:p w:rsidR="00BD2FF6" w:rsidRDefault="008C68A0">
            <w:pPr>
              <w:jc w:val="center"/>
              <w:rPr>
                <w:color w:val="000000" w:themeColor="text1"/>
              </w:rPr>
            </w:pPr>
            <w:r>
              <w:rPr>
                <w:rFonts w:hint="eastAsia"/>
                <w:color w:val="000000" w:themeColor="text1"/>
              </w:rPr>
              <w:t>入学要求</w:t>
            </w:r>
          </w:p>
        </w:tc>
        <w:tc>
          <w:tcPr>
            <w:tcW w:w="6667" w:type="dxa"/>
          </w:tcPr>
          <w:p w:rsidR="00BD2FF6" w:rsidRDefault="008C68A0">
            <w:pPr>
              <w:rPr>
                <w:color w:val="000000" w:themeColor="text1"/>
              </w:rPr>
            </w:pPr>
            <w:r>
              <w:rPr>
                <w:rFonts w:hint="eastAsia"/>
                <w:color w:val="000000" w:themeColor="text1"/>
              </w:rPr>
              <w:t>与教育部（</w:t>
            </w:r>
            <w:r>
              <w:rPr>
                <w:rFonts w:hint="eastAsia"/>
                <w:color w:val="000000" w:themeColor="text1"/>
              </w:rPr>
              <w:t>2019</w:t>
            </w:r>
            <w:r>
              <w:rPr>
                <w:rFonts w:hint="eastAsia"/>
                <w:color w:val="000000" w:themeColor="text1"/>
              </w:rPr>
              <w:t>）</w:t>
            </w:r>
            <w:r>
              <w:rPr>
                <w:rFonts w:hint="eastAsia"/>
                <w:color w:val="000000" w:themeColor="text1"/>
              </w:rPr>
              <w:t>61</w:t>
            </w:r>
            <w:r>
              <w:rPr>
                <w:rFonts w:hint="eastAsia"/>
                <w:color w:val="000000" w:themeColor="text1"/>
              </w:rPr>
              <w:t>号文件或与国家专业教学标准表述一致。</w:t>
            </w:r>
          </w:p>
        </w:tc>
        <w:tc>
          <w:tcPr>
            <w:tcW w:w="2835" w:type="dxa"/>
          </w:tcPr>
          <w:p w:rsidR="00BD2FF6" w:rsidRDefault="008D3E11" w:rsidP="008D3E11">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Align w:val="center"/>
          </w:tcPr>
          <w:p w:rsidR="00BD2FF6" w:rsidRDefault="008C68A0">
            <w:pPr>
              <w:jc w:val="center"/>
              <w:rPr>
                <w:color w:val="000000" w:themeColor="text1"/>
              </w:rPr>
            </w:pPr>
            <w:r>
              <w:rPr>
                <w:rFonts w:hint="eastAsia"/>
                <w:color w:val="000000" w:themeColor="text1"/>
              </w:rPr>
              <w:t>修业年限</w:t>
            </w:r>
          </w:p>
        </w:tc>
        <w:tc>
          <w:tcPr>
            <w:tcW w:w="6667" w:type="dxa"/>
          </w:tcPr>
          <w:p w:rsidR="00BD2FF6" w:rsidRDefault="008C68A0">
            <w:pPr>
              <w:rPr>
                <w:color w:val="000000" w:themeColor="text1"/>
              </w:rPr>
            </w:pPr>
            <w:r>
              <w:rPr>
                <w:rFonts w:hint="eastAsia"/>
                <w:color w:val="000000" w:themeColor="text1"/>
              </w:rPr>
              <w:t>用“三年”表述</w:t>
            </w:r>
          </w:p>
        </w:tc>
        <w:tc>
          <w:tcPr>
            <w:tcW w:w="2835" w:type="dxa"/>
          </w:tcPr>
          <w:p w:rsidR="00BD2FF6" w:rsidRDefault="008D3E11" w:rsidP="008D3E11">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restart"/>
            <w:vAlign w:val="center"/>
          </w:tcPr>
          <w:p w:rsidR="00BD2FF6" w:rsidRDefault="008C68A0">
            <w:pPr>
              <w:jc w:val="center"/>
              <w:rPr>
                <w:color w:val="000000" w:themeColor="text1"/>
              </w:rPr>
            </w:pPr>
            <w:r>
              <w:rPr>
                <w:rFonts w:hint="eastAsia"/>
                <w:color w:val="000000" w:themeColor="text1"/>
              </w:rPr>
              <w:t>3</w:t>
            </w:r>
            <w:r>
              <w:rPr>
                <w:rFonts w:hint="eastAsia"/>
                <w:color w:val="000000" w:themeColor="text1"/>
              </w:rPr>
              <w:t>职业面向</w:t>
            </w:r>
          </w:p>
        </w:tc>
        <w:tc>
          <w:tcPr>
            <w:tcW w:w="1118" w:type="dxa"/>
            <w:vAlign w:val="center"/>
          </w:tcPr>
          <w:p w:rsidR="00BD2FF6" w:rsidRDefault="008C68A0">
            <w:pPr>
              <w:jc w:val="center"/>
              <w:rPr>
                <w:color w:val="000000" w:themeColor="text1"/>
              </w:rPr>
            </w:pPr>
            <w:r>
              <w:rPr>
                <w:rFonts w:hint="eastAsia"/>
                <w:color w:val="000000" w:themeColor="text1"/>
              </w:rPr>
              <w:t>所属专业大类、代码</w:t>
            </w:r>
          </w:p>
        </w:tc>
        <w:tc>
          <w:tcPr>
            <w:tcW w:w="6667" w:type="dxa"/>
          </w:tcPr>
          <w:p w:rsidR="00BD2FF6" w:rsidRDefault="008C68A0">
            <w:pPr>
              <w:rPr>
                <w:color w:val="000000" w:themeColor="text1"/>
              </w:rPr>
            </w:pPr>
            <w:r>
              <w:rPr>
                <w:rFonts w:hint="eastAsia"/>
                <w:color w:val="000000" w:themeColor="text1"/>
              </w:rPr>
              <w:t>对照（高等职业教育（专科）目录填写</w:t>
            </w:r>
          </w:p>
        </w:tc>
        <w:tc>
          <w:tcPr>
            <w:tcW w:w="2835" w:type="dxa"/>
          </w:tcPr>
          <w:p w:rsidR="00BD2FF6" w:rsidRDefault="008D3E11" w:rsidP="008D3E11">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Align w:val="center"/>
          </w:tcPr>
          <w:p w:rsidR="00BD2FF6" w:rsidRDefault="008C68A0">
            <w:pPr>
              <w:jc w:val="center"/>
              <w:rPr>
                <w:color w:val="000000" w:themeColor="text1"/>
              </w:rPr>
            </w:pPr>
            <w:r>
              <w:rPr>
                <w:rFonts w:hint="eastAsia"/>
                <w:color w:val="000000" w:themeColor="text1"/>
              </w:rPr>
              <w:t>对应行业、代码</w:t>
            </w:r>
          </w:p>
        </w:tc>
        <w:tc>
          <w:tcPr>
            <w:tcW w:w="6667" w:type="dxa"/>
          </w:tcPr>
          <w:p w:rsidR="00BD2FF6" w:rsidRDefault="008C68A0">
            <w:pPr>
              <w:rPr>
                <w:color w:val="000000" w:themeColor="text1"/>
              </w:rPr>
            </w:pPr>
            <w:r>
              <w:rPr>
                <w:rFonts w:hint="eastAsia"/>
                <w:color w:val="000000" w:themeColor="text1"/>
              </w:rPr>
              <w:t>参考《国民经济行业分类（</w:t>
            </w:r>
            <w:r>
              <w:rPr>
                <w:rFonts w:hint="eastAsia"/>
                <w:color w:val="000000" w:themeColor="text1"/>
              </w:rPr>
              <w:t>2017</w:t>
            </w:r>
            <w:r>
              <w:rPr>
                <w:rFonts w:hint="eastAsia"/>
                <w:color w:val="000000" w:themeColor="text1"/>
              </w:rPr>
              <w:t>版）填写，具体到行业小类。</w:t>
            </w:r>
          </w:p>
        </w:tc>
        <w:tc>
          <w:tcPr>
            <w:tcW w:w="2835" w:type="dxa"/>
          </w:tcPr>
          <w:p w:rsidR="00BD2FF6" w:rsidRDefault="008D3E11" w:rsidP="008D3E11">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Align w:val="center"/>
          </w:tcPr>
          <w:p w:rsidR="00BD2FF6" w:rsidRDefault="008C68A0">
            <w:pPr>
              <w:jc w:val="center"/>
              <w:rPr>
                <w:color w:val="000000" w:themeColor="text1"/>
              </w:rPr>
            </w:pPr>
            <w:r>
              <w:rPr>
                <w:rFonts w:hint="eastAsia"/>
                <w:color w:val="000000" w:themeColor="text1"/>
              </w:rPr>
              <w:t>主要职业类别代码</w:t>
            </w:r>
          </w:p>
        </w:tc>
        <w:tc>
          <w:tcPr>
            <w:tcW w:w="6667" w:type="dxa"/>
          </w:tcPr>
          <w:p w:rsidR="00BD2FF6" w:rsidRDefault="008C68A0">
            <w:pPr>
              <w:rPr>
                <w:color w:val="000000" w:themeColor="text1"/>
              </w:rPr>
            </w:pPr>
            <w:r>
              <w:rPr>
                <w:rFonts w:hint="eastAsia"/>
                <w:color w:val="000000" w:themeColor="text1"/>
              </w:rPr>
              <w:t>参考《职业分类大典》</w:t>
            </w:r>
            <w:r>
              <w:rPr>
                <w:rFonts w:hint="eastAsia"/>
                <w:color w:val="000000" w:themeColor="text1"/>
              </w:rPr>
              <w:t>2015</w:t>
            </w:r>
            <w:r>
              <w:rPr>
                <w:rFonts w:hint="eastAsia"/>
                <w:color w:val="000000" w:themeColor="text1"/>
              </w:rPr>
              <w:t>版填写，具体到小类。</w:t>
            </w:r>
          </w:p>
        </w:tc>
        <w:tc>
          <w:tcPr>
            <w:tcW w:w="2835" w:type="dxa"/>
          </w:tcPr>
          <w:p w:rsidR="00BD2FF6" w:rsidRDefault="008D3E11" w:rsidP="008D3E11">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Align w:val="center"/>
          </w:tcPr>
          <w:p w:rsidR="00BD2FF6" w:rsidRDefault="008C68A0">
            <w:pPr>
              <w:jc w:val="center"/>
              <w:rPr>
                <w:color w:val="000000" w:themeColor="text1"/>
              </w:rPr>
            </w:pPr>
            <w:r>
              <w:rPr>
                <w:rFonts w:hint="eastAsia"/>
                <w:color w:val="000000" w:themeColor="text1"/>
                <w:spacing w:val="-11"/>
              </w:rPr>
              <w:t>主要岗位类别、代码</w:t>
            </w:r>
          </w:p>
        </w:tc>
        <w:tc>
          <w:tcPr>
            <w:tcW w:w="6667" w:type="dxa"/>
          </w:tcPr>
          <w:p w:rsidR="00BD2FF6" w:rsidRDefault="008C68A0">
            <w:pPr>
              <w:rPr>
                <w:color w:val="000000" w:themeColor="text1"/>
              </w:rPr>
            </w:pPr>
            <w:r>
              <w:rPr>
                <w:rFonts w:hint="eastAsia"/>
                <w:color w:val="000000" w:themeColor="text1"/>
              </w:rPr>
              <w:t>依据专业人才培养调研结果，参考行业、企业现行通用岗位群或技术领域表述。</w:t>
            </w:r>
          </w:p>
        </w:tc>
        <w:tc>
          <w:tcPr>
            <w:tcW w:w="2835" w:type="dxa"/>
          </w:tcPr>
          <w:p w:rsidR="00BD2FF6" w:rsidRDefault="00913A68" w:rsidP="008D3E11">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restart"/>
            <w:vAlign w:val="center"/>
          </w:tcPr>
          <w:p w:rsidR="00BD2FF6" w:rsidRDefault="008C68A0">
            <w:pPr>
              <w:jc w:val="center"/>
              <w:rPr>
                <w:color w:val="000000" w:themeColor="text1"/>
              </w:rPr>
            </w:pPr>
            <w:r>
              <w:rPr>
                <w:rFonts w:hint="eastAsia"/>
                <w:color w:val="000000" w:themeColor="text1"/>
              </w:rPr>
              <w:t>职业技能证书</w:t>
            </w:r>
          </w:p>
        </w:tc>
        <w:tc>
          <w:tcPr>
            <w:tcW w:w="6667" w:type="dxa"/>
          </w:tcPr>
          <w:p w:rsidR="00BD2FF6" w:rsidRDefault="008C68A0">
            <w:pPr>
              <w:rPr>
                <w:color w:val="000000" w:themeColor="text1"/>
              </w:rPr>
            </w:pPr>
            <w:r>
              <w:rPr>
                <w:rFonts w:hint="eastAsia"/>
                <w:color w:val="000000" w:themeColor="text1"/>
              </w:rPr>
              <w:t>列举相应的国家职业资格证书，职业技能等级证书，行业、企业、社会认可度高的有关证书。</w:t>
            </w:r>
          </w:p>
        </w:tc>
        <w:tc>
          <w:tcPr>
            <w:tcW w:w="2835" w:type="dxa"/>
          </w:tcPr>
          <w:p w:rsidR="00BD2FF6" w:rsidRDefault="00913A68" w:rsidP="008D3E11">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与主要岗位类别直接相关。</w:t>
            </w:r>
          </w:p>
        </w:tc>
        <w:tc>
          <w:tcPr>
            <w:tcW w:w="2835" w:type="dxa"/>
          </w:tcPr>
          <w:p w:rsidR="00BD2FF6" w:rsidRDefault="00913A68"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关注点：与相关课程的培养目标、课程要求呼应。</w:t>
            </w:r>
          </w:p>
        </w:tc>
        <w:tc>
          <w:tcPr>
            <w:tcW w:w="2835" w:type="dxa"/>
          </w:tcPr>
          <w:p w:rsidR="00BD2FF6" w:rsidRDefault="00913A68"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restart"/>
            <w:vAlign w:val="center"/>
          </w:tcPr>
          <w:p w:rsidR="00BD2FF6" w:rsidRDefault="008C68A0">
            <w:pPr>
              <w:jc w:val="center"/>
              <w:rPr>
                <w:color w:val="000000" w:themeColor="text1"/>
              </w:rPr>
            </w:pPr>
            <w:r>
              <w:rPr>
                <w:rFonts w:hint="eastAsia"/>
                <w:color w:val="000000" w:themeColor="text1"/>
              </w:rPr>
              <w:t>4</w:t>
            </w:r>
            <w:r>
              <w:rPr>
                <w:rFonts w:hint="eastAsia"/>
                <w:color w:val="000000" w:themeColor="text1"/>
              </w:rPr>
              <w:t>培养目标与规格</w:t>
            </w:r>
          </w:p>
        </w:tc>
        <w:tc>
          <w:tcPr>
            <w:tcW w:w="1118" w:type="dxa"/>
            <w:vMerge w:val="restart"/>
            <w:vAlign w:val="center"/>
          </w:tcPr>
          <w:p w:rsidR="00BD2FF6" w:rsidRDefault="008C68A0">
            <w:pPr>
              <w:jc w:val="center"/>
              <w:rPr>
                <w:color w:val="000000" w:themeColor="text1"/>
              </w:rPr>
            </w:pPr>
            <w:r>
              <w:rPr>
                <w:rFonts w:hint="eastAsia"/>
                <w:color w:val="000000" w:themeColor="text1"/>
              </w:rPr>
              <w:t>培养目标</w:t>
            </w:r>
          </w:p>
        </w:tc>
        <w:tc>
          <w:tcPr>
            <w:tcW w:w="6667" w:type="dxa"/>
          </w:tcPr>
          <w:p w:rsidR="00BD2FF6" w:rsidRDefault="008C68A0">
            <w:pPr>
              <w:rPr>
                <w:color w:val="000000" w:themeColor="text1"/>
              </w:rPr>
            </w:pPr>
            <w:r>
              <w:rPr>
                <w:rFonts w:hint="eastAsia"/>
                <w:color w:val="000000" w:themeColor="text1"/>
              </w:rPr>
              <w:t>基本素养依据国家有关规定（</w:t>
            </w:r>
            <w:r>
              <w:rPr>
                <w:rFonts w:hint="eastAsia"/>
                <w:color w:val="000000" w:themeColor="text1"/>
              </w:rPr>
              <w:t>13</w:t>
            </w:r>
            <w:r>
              <w:rPr>
                <w:rFonts w:hint="eastAsia"/>
                <w:color w:val="000000" w:themeColor="text1"/>
              </w:rPr>
              <w:t>、</w:t>
            </w:r>
            <w:r>
              <w:rPr>
                <w:rFonts w:hint="eastAsia"/>
                <w:color w:val="000000" w:themeColor="text1"/>
              </w:rPr>
              <w:t>61</w:t>
            </w:r>
            <w:r>
              <w:rPr>
                <w:rFonts w:hint="eastAsia"/>
                <w:color w:val="000000" w:themeColor="text1"/>
              </w:rPr>
              <w:t>号文件）、国家专业教学标准制定</w:t>
            </w:r>
          </w:p>
        </w:tc>
        <w:tc>
          <w:tcPr>
            <w:tcW w:w="2835" w:type="dxa"/>
          </w:tcPr>
          <w:p w:rsidR="00BD2FF6" w:rsidRDefault="00913A68"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专业素养、知识、技术技能依据国家专业教学标准、区域产业发展、专业人才培养调研制定。</w:t>
            </w:r>
          </w:p>
        </w:tc>
        <w:tc>
          <w:tcPr>
            <w:tcW w:w="2835" w:type="dxa"/>
          </w:tcPr>
          <w:p w:rsidR="00BD2FF6" w:rsidRDefault="00913A68"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专业培养目标体现学校办学层次和办学定位（特色）</w:t>
            </w:r>
          </w:p>
        </w:tc>
        <w:tc>
          <w:tcPr>
            <w:tcW w:w="2835" w:type="dxa"/>
          </w:tcPr>
          <w:p w:rsidR="00BD2FF6" w:rsidRDefault="00913A68"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坚持立德树人，体现德智体美劳全面发展的复合型技术技能人才培养要求。</w:t>
            </w:r>
          </w:p>
        </w:tc>
        <w:tc>
          <w:tcPr>
            <w:tcW w:w="2835" w:type="dxa"/>
          </w:tcPr>
          <w:p w:rsidR="00BD2FF6" w:rsidRDefault="00913A68"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符合市场人才需求，体现创新精神，实践能力和可持续发展的要求。</w:t>
            </w:r>
          </w:p>
        </w:tc>
        <w:tc>
          <w:tcPr>
            <w:tcW w:w="2835" w:type="dxa"/>
          </w:tcPr>
          <w:p w:rsidR="00BD2FF6" w:rsidRDefault="00913A68"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rFonts w:hint="eastAsia"/>
                <w:color w:val="000000" w:themeColor="text1"/>
              </w:rPr>
            </w:pPr>
            <w:r>
              <w:rPr>
                <w:rFonts w:hint="eastAsia"/>
                <w:color w:val="000000" w:themeColor="text1"/>
              </w:rPr>
              <w:t>内容包括：素养、知识、技术技能、行业面向、职业面向、岗位（群）或技术领域。</w:t>
            </w:r>
            <w:bookmarkStart w:id="0" w:name="_GoBack"/>
            <w:bookmarkEnd w:id="0"/>
          </w:p>
        </w:tc>
        <w:tc>
          <w:tcPr>
            <w:tcW w:w="2835" w:type="dxa"/>
          </w:tcPr>
          <w:p w:rsidR="00BD2FF6" w:rsidRDefault="00913A68"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行业面向、职业面向、岗位（群）或技术领域的描述与“职业面向”保持一致。</w:t>
            </w:r>
          </w:p>
        </w:tc>
        <w:tc>
          <w:tcPr>
            <w:tcW w:w="2835" w:type="dxa"/>
          </w:tcPr>
          <w:p w:rsidR="00BD2FF6" w:rsidRDefault="00913A68"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关注点：岗位（群）与核心课程对应岗位一致。</w:t>
            </w:r>
          </w:p>
        </w:tc>
        <w:tc>
          <w:tcPr>
            <w:tcW w:w="2835" w:type="dxa"/>
          </w:tcPr>
          <w:p w:rsidR="00BD2FF6" w:rsidRDefault="00913A68"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关注点：岗位（群）与抽考标准一致。</w:t>
            </w:r>
          </w:p>
        </w:tc>
        <w:tc>
          <w:tcPr>
            <w:tcW w:w="2835" w:type="dxa"/>
          </w:tcPr>
          <w:p w:rsidR="00BD2FF6" w:rsidRDefault="00913A68"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restart"/>
            <w:vAlign w:val="center"/>
          </w:tcPr>
          <w:p w:rsidR="00BD2FF6" w:rsidRDefault="008C68A0">
            <w:pPr>
              <w:jc w:val="center"/>
              <w:rPr>
                <w:color w:val="000000" w:themeColor="text1"/>
              </w:rPr>
            </w:pPr>
            <w:r>
              <w:rPr>
                <w:rFonts w:hint="eastAsia"/>
                <w:color w:val="000000" w:themeColor="text1"/>
              </w:rPr>
              <w:t>培养规格</w:t>
            </w:r>
          </w:p>
        </w:tc>
        <w:tc>
          <w:tcPr>
            <w:tcW w:w="6667" w:type="dxa"/>
          </w:tcPr>
          <w:p w:rsidR="00BD2FF6" w:rsidRDefault="008C68A0">
            <w:pPr>
              <w:rPr>
                <w:color w:val="000000" w:themeColor="text1"/>
              </w:rPr>
            </w:pPr>
            <w:r>
              <w:rPr>
                <w:rFonts w:hint="eastAsia"/>
                <w:color w:val="000000" w:themeColor="text1"/>
              </w:rPr>
              <w:t>由素质、知识、能力三个方面的要求组成。</w:t>
            </w:r>
          </w:p>
        </w:tc>
        <w:tc>
          <w:tcPr>
            <w:tcW w:w="2835" w:type="dxa"/>
          </w:tcPr>
          <w:p w:rsidR="00BD2FF6" w:rsidRDefault="00913A68"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素养规格依据相关文件、国家专业教学标准制定，加入本专业所特有的，有别于其他专业的职业素养。</w:t>
            </w:r>
          </w:p>
        </w:tc>
        <w:tc>
          <w:tcPr>
            <w:tcW w:w="2835" w:type="dxa"/>
          </w:tcPr>
          <w:p w:rsidR="00BD2FF6" w:rsidRDefault="00913A68"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知识、能力规格依据国家专业教学标准、专业人才调研制定，与专业人才培养目标对应，有课程支撑。</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知识规格是对专业人才培养所需知识的高度概括，应体现知识掌握程度，建议参考国家专业教学标准划分为“了解、熟悉、掌握”三个层次。</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能力规格是对专业人才培养所需能力的高度概括，是对专业毕业生“能做什么”的明确具体的表述，建议参考国家专业教学标准，按照“具有。。。能力”“能做。。。。”的形式来描述。</w:t>
            </w:r>
          </w:p>
          <w:p w:rsidR="00BD2FF6" w:rsidRDefault="00BD2FF6">
            <w:pPr>
              <w:rPr>
                <w:color w:val="000000" w:themeColor="text1"/>
              </w:rPr>
            </w:pP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关注点：专业素养、能力规格应与学生技能考核标准高度吻合。</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restart"/>
            <w:vAlign w:val="center"/>
          </w:tcPr>
          <w:p w:rsidR="00BD2FF6" w:rsidRDefault="008C68A0">
            <w:pPr>
              <w:jc w:val="center"/>
              <w:rPr>
                <w:color w:val="000000" w:themeColor="text1"/>
              </w:rPr>
            </w:pPr>
            <w:r>
              <w:rPr>
                <w:rFonts w:hint="eastAsia"/>
                <w:color w:val="000000" w:themeColor="text1"/>
              </w:rPr>
              <w:t>5.</w:t>
            </w:r>
            <w:r>
              <w:rPr>
                <w:rFonts w:hint="eastAsia"/>
                <w:color w:val="000000" w:themeColor="text1"/>
              </w:rPr>
              <w:t>课</w:t>
            </w:r>
            <w:r>
              <w:rPr>
                <w:rFonts w:hint="eastAsia"/>
                <w:color w:val="000000" w:themeColor="text1"/>
              </w:rPr>
              <w:lastRenderedPageBreak/>
              <w:t>程体系</w:t>
            </w:r>
          </w:p>
        </w:tc>
        <w:tc>
          <w:tcPr>
            <w:tcW w:w="1118" w:type="dxa"/>
            <w:vMerge w:val="restart"/>
            <w:vAlign w:val="center"/>
          </w:tcPr>
          <w:p w:rsidR="00BD2FF6" w:rsidRDefault="008C68A0">
            <w:pPr>
              <w:jc w:val="center"/>
              <w:rPr>
                <w:color w:val="000000" w:themeColor="text1"/>
              </w:rPr>
            </w:pPr>
            <w:r>
              <w:rPr>
                <w:rFonts w:hint="eastAsia"/>
                <w:color w:val="000000" w:themeColor="text1"/>
              </w:rPr>
              <w:lastRenderedPageBreak/>
              <w:t>能力分析</w:t>
            </w:r>
          </w:p>
        </w:tc>
        <w:tc>
          <w:tcPr>
            <w:tcW w:w="6667" w:type="dxa"/>
          </w:tcPr>
          <w:p w:rsidR="00BD2FF6" w:rsidRDefault="008C68A0">
            <w:pPr>
              <w:rPr>
                <w:color w:val="000000" w:themeColor="text1"/>
              </w:rPr>
            </w:pPr>
            <w:r>
              <w:rPr>
                <w:rFonts w:hint="eastAsia"/>
                <w:color w:val="000000" w:themeColor="text1"/>
              </w:rPr>
              <w:t>基于职业能力构建课程体系，能够体现职业能力与课程体系的关联，课</w:t>
            </w:r>
            <w:r>
              <w:rPr>
                <w:rFonts w:hint="eastAsia"/>
                <w:color w:val="000000" w:themeColor="text1"/>
              </w:rPr>
              <w:lastRenderedPageBreak/>
              <w:t>程体系设计思路清晰。</w:t>
            </w:r>
          </w:p>
        </w:tc>
        <w:tc>
          <w:tcPr>
            <w:tcW w:w="2835" w:type="dxa"/>
          </w:tcPr>
          <w:p w:rsidR="00BD2FF6" w:rsidRDefault="00D7626C" w:rsidP="00913A68">
            <w:pPr>
              <w:jc w:val="center"/>
              <w:rPr>
                <w:color w:val="000000" w:themeColor="text1"/>
              </w:rPr>
            </w:pPr>
            <w:r>
              <w:rPr>
                <w:rFonts w:hint="eastAsia"/>
                <w:color w:val="000000" w:themeColor="text1"/>
              </w:rPr>
              <w:lastRenderedPageBreak/>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课程模块设计科学，合理，体现职业教育规律，人才成长规律和职业升迁规律（职业能力递进，未来职业发展）</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restart"/>
            <w:vAlign w:val="center"/>
          </w:tcPr>
          <w:p w:rsidR="00BD2FF6" w:rsidRDefault="008C68A0">
            <w:pPr>
              <w:jc w:val="center"/>
              <w:rPr>
                <w:color w:val="000000" w:themeColor="text1"/>
              </w:rPr>
            </w:pPr>
            <w:r>
              <w:rPr>
                <w:rFonts w:hint="eastAsia"/>
                <w:color w:val="000000" w:themeColor="text1"/>
              </w:rPr>
              <w:t>课程设置</w:t>
            </w:r>
          </w:p>
        </w:tc>
        <w:tc>
          <w:tcPr>
            <w:tcW w:w="6667" w:type="dxa"/>
          </w:tcPr>
          <w:p w:rsidR="00BD2FF6" w:rsidRDefault="008C68A0">
            <w:pPr>
              <w:rPr>
                <w:color w:val="000000" w:themeColor="text1"/>
              </w:rPr>
            </w:pPr>
            <w:r>
              <w:rPr>
                <w:rFonts w:hint="eastAsia"/>
                <w:color w:val="000000" w:themeColor="text1"/>
              </w:rPr>
              <w:t>课程设置对接人才培养规格要求，有效支撑培养目标的达成（核心课程对接岗位</w:t>
            </w:r>
            <w:r>
              <w:rPr>
                <w:rFonts w:hint="eastAsia"/>
                <w:color w:val="000000" w:themeColor="text1"/>
              </w:rPr>
              <w:t>/</w:t>
            </w:r>
            <w:r>
              <w:rPr>
                <w:rFonts w:hint="eastAsia"/>
                <w:color w:val="000000" w:themeColor="text1"/>
              </w:rPr>
              <w:t>技术领域，课程体现人才培养规格）</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课程设置充分体现新产业、新技术、新业态、新模式，适应未来产业发展趋势要求。</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课程设置有特色，体现了先进的职业教育理念和“校企合作、工学结合”人才培养模式。</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restart"/>
            <w:vAlign w:val="center"/>
          </w:tcPr>
          <w:p w:rsidR="00BD2FF6" w:rsidRDefault="008C68A0">
            <w:pPr>
              <w:jc w:val="center"/>
              <w:rPr>
                <w:color w:val="000000" w:themeColor="text1"/>
              </w:rPr>
            </w:pPr>
            <w:r>
              <w:rPr>
                <w:rFonts w:hint="eastAsia"/>
                <w:color w:val="000000" w:themeColor="text1"/>
              </w:rPr>
              <w:t>教学时量</w:t>
            </w:r>
          </w:p>
        </w:tc>
        <w:tc>
          <w:tcPr>
            <w:tcW w:w="6667" w:type="dxa"/>
          </w:tcPr>
          <w:p w:rsidR="00BD2FF6" w:rsidRDefault="008C68A0">
            <w:pPr>
              <w:rPr>
                <w:color w:val="000000" w:themeColor="text1"/>
              </w:rPr>
            </w:pPr>
            <w:r>
              <w:rPr>
                <w:rFonts w:hint="eastAsia"/>
                <w:color w:val="000000" w:themeColor="text1"/>
              </w:rPr>
              <w:t>严格按照国家规定，开齐开足思想政治理论、体育、军事课、心理健康教育等公共课程。</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形势与政策</w:t>
            </w:r>
            <w:r>
              <w:rPr>
                <w:rFonts w:hint="eastAsia"/>
                <w:color w:val="000000" w:themeColor="text1"/>
              </w:rPr>
              <w:t>1</w:t>
            </w:r>
            <w:r>
              <w:rPr>
                <w:rFonts w:hint="eastAsia"/>
                <w:color w:val="000000" w:themeColor="text1"/>
              </w:rPr>
              <w:t>学分，毛泽东思想和中国特色社会主义理论体系概论</w:t>
            </w:r>
            <w:r>
              <w:rPr>
                <w:rFonts w:hint="eastAsia"/>
                <w:color w:val="000000" w:themeColor="text1"/>
              </w:rPr>
              <w:t>4</w:t>
            </w:r>
            <w:r>
              <w:rPr>
                <w:rFonts w:hint="eastAsia"/>
                <w:color w:val="000000" w:themeColor="text1"/>
              </w:rPr>
              <w:t>学分，思想道德修养与法律基础</w:t>
            </w:r>
            <w:r>
              <w:rPr>
                <w:rFonts w:hint="eastAsia"/>
                <w:color w:val="000000" w:themeColor="text1"/>
              </w:rPr>
              <w:t>3</w:t>
            </w:r>
            <w:r>
              <w:rPr>
                <w:rFonts w:hint="eastAsia"/>
                <w:color w:val="000000" w:themeColor="text1"/>
              </w:rPr>
              <w:t>学分；</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体育不少于</w:t>
            </w:r>
            <w:r>
              <w:rPr>
                <w:rFonts w:hint="eastAsia"/>
                <w:color w:val="000000" w:themeColor="text1"/>
              </w:rPr>
              <w:t>108</w:t>
            </w:r>
            <w:r>
              <w:rPr>
                <w:rFonts w:hint="eastAsia"/>
                <w:color w:val="000000" w:themeColor="text1"/>
              </w:rPr>
              <w:t>学时</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军事理论课</w:t>
            </w:r>
            <w:r>
              <w:rPr>
                <w:rFonts w:hint="eastAsia"/>
                <w:color w:val="000000" w:themeColor="text1"/>
              </w:rPr>
              <w:t>2</w:t>
            </w:r>
            <w:r>
              <w:rPr>
                <w:rFonts w:hint="eastAsia"/>
                <w:color w:val="000000" w:themeColor="text1"/>
              </w:rPr>
              <w:t>学分，</w:t>
            </w:r>
            <w:r>
              <w:rPr>
                <w:rFonts w:hint="eastAsia"/>
                <w:color w:val="000000" w:themeColor="text1"/>
              </w:rPr>
              <w:t>36</w:t>
            </w:r>
            <w:r>
              <w:rPr>
                <w:rFonts w:hint="eastAsia"/>
                <w:color w:val="000000" w:themeColor="text1"/>
              </w:rPr>
              <w:t>学时；军事技能课</w:t>
            </w:r>
            <w:r>
              <w:rPr>
                <w:rFonts w:hint="eastAsia"/>
                <w:color w:val="000000" w:themeColor="text1"/>
              </w:rPr>
              <w:t>2</w:t>
            </w:r>
            <w:r>
              <w:rPr>
                <w:rFonts w:hint="eastAsia"/>
                <w:color w:val="000000" w:themeColor="text1"/>
              </w:rPr>
              <w:t>学分，不少于</w:t>
            </w:r>
            <w:r>
              <w:rPr>
                <w:rFonts w:hint="eastAsia"/>
                <w:color w:val="000000" w:themeColor="text1"/>
              </w:rPr>
              <w:t>112</w:t>
            </w:r>
            <w:r>
              <w:rPr>
                <w:rFonts w:hint="eastAsia"/>
                <w:color w:val="000000" w:themeColor="text1"/>
              </w:rPr>
              <w:t>学时；</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心理健康教育科分，</w:t>
            </w:r>
            <w:r>
              <w:rPr>
                <w:rFonts w:hint="eastAsia"/>
                <w:color w:val="000000" w:themeColor="text1"/>
              </w:rPr>
              <w:t>32-36</w:t>
            </w:r>
            <w:r>
              <w:rPr>
                <w:rFonts w:hint="eastAsia"/>
                <w:color w:val="000000" w:themeColor="text1"/>
              </w:rPr>
              <w:t>学时；</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劳动教育</w:t>
            </w:r>
            <w:r>
              <w:rPr>
                <w:rFonts w:hint="eastAsia"/>
                <w:color w:val="000000" w:themeColor="text1"/>
              </w:rPr>
              <w:t>16</w:t>
            </w:r>
            <w:r>
              <w:rPr>
                <w:rFonts w:hint="eastAsia"/>
                <w:color w:val="000000" w:themeColor="text1"/>
              </w:rPr>
              <w:t>学时；创业基础</w:t>
            </w:r>
            <w:r>
              <w:rPr>
                <w:rFonts w:hint="eastAsia"/>
                <w:color w:val="000000" w:themeColor="text1"/>
              </w:rPr>
              <w:t>2</w:t>
            </w:r>
            <w:r>
              <w:rPr>
                <w:rFonts w:hint="eastAsia"/>
                <w:color w:val="000000" w:themeColor="text1"/>
              </w:rPr>
              <w:t>学分；</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按照职业岗位（群）的能力要求，确定</w:t>
            </w:r>
            <w:r>
              <w:rPr>
                <w:rFonts w:hint="eastAsia"/>
                <w:color w:val="000000" w:themeColor="text1"/>
              </w:rPr>
              <w:t>6-8</w:t>
            </w:r>
            <w:r>
              <w:rPr>
                <w:rFonts w:hint="eastAsia"/>
                <w:color w:val="000000" w:themeColor="text1"/>
              </w:rPr>
              <w:t>门专业核心课程和若干门专业课程。</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描述各门课程的课程目标，主要内容和教学要求，落实国家有关规定和要求。</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每学年安排</w:t>
            </w:r>
            <w:r>
              <w:rPr>
                <w:rFonts w:hint="eastAsia"/>
                <w:color w:val="000000" w:themeColor="text1"/>
              </w:rPr>
              <w:t>40</w:t>
            </w:r>
            <w:r>
              <w:rPr>
                <w:rFonts w:hint="eastAsia"/>
                <w:color w:val="000000" w:themeColor="text1"/>
              </w:rPr>
              <w:t>周教学活动，总学时不低于</w:t>
            </w:r>
            <w:r>
              <w:rPr>
                <w:rFonts w:hint="eastAsia"/>
                <w:color w:val="000000" w:themeColor="text1"/>
              </w:rPr>
              <w:t>2500</w:t>
            </w:r>
            <w:r>
              <w:rPr>
                <w:rFonts w:hint="eastAsia"/>
                <w:color w:val="000000" w:themeColor="text1"/>
              </w:rPr>
              <w:t>学时，公共基础课程学时不少于总学时的</w:t>
            </w:r>
            <w:r>
              <w:rPr>
                <w:rFonts w:hint="eastAsia"/>
                <w:color w:val="000000" w:themeColor="text1"/>
              </w:rPr>
              <w:t>1/4</w:t>
            </w:r>
            <w:r>
              <w:rPr>
                <w:rFonts w:hint="eastAsia"/>
                <w:color w:val="000000" w:themeColor="text1"/>
              </w:rPr>
              <w:t>，实践性教学学时占总学时数</w:t>
            </w:r>
            <w:r>
              <w:rPr>
                <w:rFonts w:hint="eastAsia"/>
                <w:color w:val="000000" w:themeColor="text1"/>
              </w:rPr>
              <w:t>50%</w:t>
            </w:r>
            <w:r>
              <w:rPr>
                <w:rFonts w:hint="eastAsia"/>
                <w:color w:val="000000" w:themeColor="text1"/>
              </w:rPr>
              <w:t>以上，顶岗实习</w:t>
            </w:r>
            <w:r>
              <w:rPr>
                <w:rFonts w:hint="eastAsia"/>
                <w:color w:val="000000" w:themeColor="text1"/>
              </w:rPr>
              <w:t>6</w:t>
            </w:r>
            <w:r>
              <w:rPr>
                <w:rFonts w:hint="eastAsia"/>
                <w:color w:val="000000" w:themeColor="text1"/>
              </w:rPr>
              <w:t>个月，选修课教学时数占总学时的比例不少于</w:t>
            </w:r>
            <w:r>
              <w:rPr>
                <w:rFonts w:hint="eastAsia"/>
                <w:color w:val="000000" w:themeColor="text1"/>
              </w:rPr>
              <w:t>10%</w:t>
            </w:r>
            <w:r>
              <w:rPr>
                <w:rFonts w:hint="eastAsia"/>
                <w:color w:val="000000" w:themeColor="text1"/>
              </w:rPr>
              <w:t>，一般以</w:t>
            </w:r>
            <w:r>
              <w:rPr>
                <w:rFonts w:hint="eastAsia"/>
                <w:color w:val="000000" w:themeColor="text1"/>
              </w:rPr>
              <w:t>16-18</w:t>
            </w:r>
            <w:r>
              <w:rPr>
                <w:rFonts w:hint="eastAsia"/>
                <w:color w:val="000000" w:themeColor="text1"/>
              </w:rPr>
              <w:t>学时计为</w:t>
            </w:r>
            <w:r>
              <w:rPr>
                <w:rFonts w:hint="eastAsia"/>
                <w:color w:val="000000" w:themeColor="text1"/>
              </w:rPr>
              <w:t>1</w:t>
            </w:r>
            <w:r>
              <w:rPr>
                <w:rFonts w:hint="eastAsia"/>
                <w:color w:val="000000" w:themeColor="text1"/>
              </w:rPr>
              <w:t>个学分。</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各门课程之间，各模块之间及理论课与实践课的课时比例分配科学合理（专业核心课程对应学时、学分等于或大于专业基础课程，每门课程理论、实训学时安排逻辑合理）</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restart"/>
            <w:vAlign w:val="center"/>
          </w:tcPr>
          <w:p w:rsidR="00BD2FF6" w:rsidRDefault="008C68A0">
            <w:pPr>
              <w:jc w:val="center"/>
              <w:rPr>
                <w:color w:val="000000" w:themeColor="text1"/>
              </w:rPr>
            </w:pPr>
            <w:r>
              <w:rPr>
                <w:rFonts w:hint="eastAsia"/>
                <w:color w:val="000000" w:themeColor="text1"/>
              </w:rPr>
              <w:t>进程安排</w:t>
            </w:r>
          </w:p>
        </w:tc>
        <w:tc>
          <w:tcPr>
            <w:tcW w:w="6667" w:type="dxa"/>
          </w:tcPr>
          <w:p w:rsidR="00BD2FF6" w:rsidRDefault="008C68A0">
            <w:pPr>
              <w:rPr>
                <w:color w:val="000000" w:themeColor="text1"/>
              </w:rPr>
            </w:pPr>
            <w:r>
              <w:rPr>
                <w:rFonts w:hint="eastAsia"/>
                <w:color w:val="000000" w:themeColor="text1"/>
              </w:rPr>
              <w:t>公共基础课程与专业课程、必修课程与选修课程安排科学合理，突出学生的全面发展和个性化发展。</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课程前后逻辑关系清晰准确，体现了专业教育规律和人才成长规律，有利于学生知识、能力、素养的有效提升。</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课程安排与课程设置、课程描述等前后保持一致，课程有效支持人才培养规格和培养目标达成。</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restart"/>
            <w:vAlign w:val="center"/>
          </w:tcPr>
          <w:p w:rsidR="00BD2FF6" w:rsidRDefault="008C68A0">
            <w:pPr>
              <w:jc w:val="center"/>
              <w:rPr>
                <w:color w:val="000000" w:themeColor="text1"/>
              </w:rPr>
            </w:pPr>
            <w:r>
              <w:rPr>
                <w:rFonts w:hint="eastAsia"/>
                <w:color w:val="000000" w:themeColor="text1"/>
              </w:rPr>
              <w:t>6</w:t>
            </w:r>
            <w:r>
              <w:rPr>
                <w:rFonts w:hint="eastAsia"/>
                <w:color w:val="000000" w:themeColor="text1"/>
              </w:rPr>
              <w:t>实施保障</w:t>
            </w:r>
          </w:p>
        </w:tc>
        <w:tc>
          <w:tcPr>
            <w:tcW w:w="1118" w:type="dxa"/>
            <w:vMerge w:val="restart"/>
            <w:vAlign w:val="center"/>
          </w:tcPr>
          <w:p w:rsidR="00BD2FF6" w:rsidRDefault="008C68A0">
            <w:pPr>
              <w:jc w:val="center"/>
              <w:rPr>
                <w:color w:val="000000" w:themeColor="text1"/>
              </w:rPr>
            </w:pPr>
            <w:r>
              <w:rPr>
                <w:rFonts w:hint="eastAsia"/>
                <w:color w:val="000000" w:themeColor="text1"/>
              </w:rPr>
              <w:t>师资队伍</w:t>
            </w:r>
          </w:p>
        </w:tc>
        <w:tc>
          <w:tcPr>
            <w:tcW w:w="6667" w:type="dxa"/>
          </w:tcPr>
          <w:p w:rsidR="00BD2FF6" w:rsidRDefault="008C68A0">
            <w:pPr>
              <w:rPr>
                <w:color w:val="000000" w:themeColor="text1"/>
              </w:rPr>
            </w:pPr>
            <w:r>
              <w:rPr>
                <w:rFonts w:hint="eastAsia"/>
                <w:color w:val="000000" w:themeColor="text1"/>
              </w:rPr>
              <w:t>对专兼职教师的数量、结构、素质等提出具体要求。（应为针对专业人才培养所需师资的要求描述，专职教师师生比、师资队伍年龄结构、学历结构、职称结构描述）</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根据办学规模科学合理提出师资队伍配置要求，师资队伍结构合理，教师数量充足。</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专业教师要求明确、科学。</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注重对教师队伍的师德师风和双师素养要求。</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restart"/>
            <w:vAlign w:val="center"/>
          </w:tcPr>
          <w:p w:rsidR="00BD2FF6" w:rsidRDefault="008C68A0">
            <w:pPr>
              <w:jc w:val="center"/>
              <w:rPr>
                <w:color w:val="000000" w:themeColor="text1"/>
              </w:rPr>
            </w:pPr>
            <w:r>
              <w:rPr>
                <w:rFonts w:hint="eastAsia"/>
                <w:color w:val="000000" w:themeColor="text1"/>
              </w:rPr>
              <w:t>教学设施</w:t>
            </w:r>
          </w:p>
        </w:tc>
        <w:tc>
          <w:tcPr>
            <w:tcW w:w="6667" w:type="dxa"/>
          </w:tcPr>
          <w:p w:rsidR="00BD2FF6" w:rsidRDefault="008C68A0">
            <w:pPr>
              <w:rPr>
                <w:color w:val="000000" w:themeColor="text1"/>
              </w:rPr>
            </w:pPr>
            <w:r>
              <w:rPr>
                <w:rFonts w:hint="eastAsia"/>
                <w:color w:val="000000" w:themeColor="text1"/>
              </w:rPr>
              <w:t>对教室、校内外实习实训基地等提出具体要求。</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根据办学规模和办学特点科学合理提出校内外实习实训条件配置要求，实训基地有效支撑实施，基地工位数量充足。</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各实训基地的工位数量、实训项目、致乘客称等配置要求明确、具体。</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合理配置仿真、模拟及生产性实习实训基地。</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restart"/>
            <w:vAlign w:val="center"/>
          </w:tcPr>
          <w:p w:rsidR="00BD2FF6" w:rsidRDefault="008C68A0">
            <w:pPr>
              <w:jc w:val="center"/>
              <w:rPr>
                <w:color w:val="000000" w:themeColor="text1"/>
              </w:rPr>
            </w:pPr>
            <w:r>
              <w:rPr>
                <w:rFonts w:hint="eastAsia"/>
                <w:color w:val="000000" w:themeColor="text1"/>
              </w:rPr>
              <w:t>教学资源</w:t>
            </w:r>
          </w:p>
        </w:tc>
        <w:tc>
          <w:tcPr>
            <w:tcW w:w="6667" w:type="dxa"/>
          </w:tcPr>
          <w:p w:rsidR="00BD2FF6" w:rsidRDefault="008C68A0">
            <w:pPr>
              <w:rPr>
                <w:color w:val="000000" w:themeColor="text1"/>
              </w:rPr>
            </w:pPr>
            <w:r>
              <w:rPr>
                <w:rFonts w:hint="eastAsia"/>
                <w:color w:val="000000" w:themeColor="text1"/>
              </w:rPr>
              <w:t>对教材选用、图书文献配备、数字资源配备等提出具体要求。</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根据专业特点科学合理提出教学资源配置要求。</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教学资源配置有效支撑专业课程教学改革与实施。</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Align w:val="center"/>
          </w:tcPr>
          <w:p w:rsidR="00BD2FF6" w:rsidRDefault="008C68A0">
            <w:pPr>
              <w:jc w:val="center"/>
              <w:rPr>
                <w:color w:val="000000" w:themeColor="text1"/>
              </w:rPr>
            </w:pPr>
            <w:r>
              <w:rPr>
                <w:rFonts w:hint="eastAsia"/>
                <w:color w:val="000000" w:themeColor="text1"/>
              </w:rPr>
              <w:t>教学方法</w:t>
            </w:r>
          </w:p>
        </w:tc>
        <w:tc>
          <w:tcPr>
            <w:tcW w:w="6667" w:type="dxa"/>
          </w:tcPr>
          <w:p w:rsidR="00BD2FF6" w:rsidRDefault="008C68A0">
            <w:pPr>
              <w:rPr>
                <w:color w:val="000000" w:themeColor="text1"/>
              </w:rPr>
            </w:pPr>
            <w:r>
              <w:rPr>
                <w:rFonts w:hint="eastAsia"/>
                <w:color w:val="000000" w:themeColor="text1"/>
              </w:rPr>
              <w:t>对实施教学应采取的方法提出具体要求和建议。</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restart"/>
            <w:vAlign w:val="center"/>
          </w:tcPr>
          <w:p w:rsidR="00BD2FF6" w:rsidRDefault="008C68A0">
            <w:pPr>
              <w:jc w:val="center"/>
              <w:rPr>
                <w:color w:val="000000" w:themeColor="text1"/>
              </w:rPr>
            </w:pPr>
            <w:r>
              <w:rPr>
                <w:rFonts w:hint="eastAsia"/>
                <w:color w:val="000000" w:themeColor="text1"/>
              </w:rPr>
              <w:t>学习评价</w:t>
            </w:r>
          </w:p>
        </w:tc>
        <w:tc>
          <w:tcPr>
            <w:tcW w:w="6667" w:type="dxa"/>
          </w:tcPr>
          <w:p w:rsidR="00BD2FF6" w:rsidRDefault="008C68A0">
            <w:pPr>
              <w:rPr>
                <w:color w:val="000000" w:themeColor="text1"/>
              </w:rPr>
            </w:pPr>
            <w:r>
              <w:rPr>
                <w:rFonts w:hint="eastAsia"/>
                <w:color w:val="000000" w:themeColor="text1"/>
              </w:rPr>
              <w:t>对学生学习评价的方式方法提出具体要求和建议。</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根据专业特点科学合理提出学习评价要求</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Merge/>
            <w:vAlign w:val="center"/>
          </w:tcPr>
          <w:p w:rsidR="00BD2FF6" w:rsidRDefault="00BD2FF6">
            <w:pPr>
              <w:jc w:val="center"/>
              <w:rPr>
                <w:color w:val="000000" w:themeColor="text1"/>
              </w:rPr>
            </w:pPr>
          </w:p>
        </w:tc>
        <w:tc>
          <w:tcPr>
            <w:tcW w:w="6667" w:type="dxa"/>
          </w:tcPr>
          <w:p w:rsidR="00BD2FF6" w:rsidRDefault="008C68A0">
            <w:pPr>
              <w:rPr>
                <w:color w:val="000000" w:themeColor="text1"/>
              </w:rPr>
            </w:pPr>
            <w:r>
              <w:rPr>
                <w:rFonts w:hint="eastAsia"/>
                <w:color w:val="000000" w:themeColor="text1"/>
              </w:rPr>
              <w:t>突出多元考核，多元主体参与的评价方式，有效促进教学目标的达成。</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Align w:val="center"/>
          </w:tcPr>
          <w:p w:rsidR="00BD2FF6" w:rsidRDefault="008C68A0">
            <w:pPr>
              <w:jc w:val="center"/>
              <w:rPr>
                <w:color w:val="000000" w:themeColor="text1"/>
              </w:rPr>
            </w:pPr>
            <w:r>
              <w:rPr>
                <w:rFonts w:hint="eastAsia"/>
                <w:color w:val="000000" w:themeColor="text1"/>
              </w:rPr>
              <w:t>质量管理</w:t>
            </w:r>
          </w:p>
        </w:tc>
        <w:tc>
          <w:tcPr>
            <w:tcW w:w="6667" w:type="dxa"/>
          </w:tcPr>
          <w:p w:rsidR="00BD2FF6" w:rsidRDefault="008C68A0">
            <w:pPr>
              <w:rPr>
                <w:color w:val="000000" w:themeColor="text1"/>
              </w:rPr>
            </w:pPr>
            <w:r>
              <w:rPr>
                <w:rFonts w:hint="eastAsia"/>
                <w:color w:val="000000" w:themeColor="text1"/>
              </w:rPr>
              <w:t>对专业人才培养的质量管理提出具体要求。</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r w:rsidR="00BD2FF6">
        <w:trPr>
          <w:trHeight w:val="45"/>
        </w:trPr>
        <w:tc>
          <w:tcPr>
            <w:tcW w:w="719" w:type="dxa"/>
            <w:vMerge/>
            <w:vAlign w:val="center"/>
          </w:tcPr>
          <w:p w:rsidR="00BD2FF6" w:rsidRDefault="00BD2FF6">
            <w:pPr>
              <w:jc w:val="center"/>
              <w:rPr>
                <w:color w:val="000000" w:themeColor="text1"/>
              </w:rPr>
            </w:pPr>
          </w:p>
        </w:tc>
        <w:tc>
          <w:tcPr>
            <w:tcW w:w="1118" w:type="dxa"/>
            <w:vAlign w:val="center"/>
          </w:tcPr>
          <w:p w:rsidR="00BD2FF6" w:rsidRDefault="008C68A0">
            <w:pPr>
              <w:jc w:val="center"/>
              <w:rPr>
                <w:color w:val="000000" w:themeColor="text1"/>
              </w:rPr>
            </w:pPr>
            <w:r>
              <w:rPr>
                <w:rFonts w:hint="eastAsia"/>
                <w:color w:val="000000" w:themeColor="text1"/>
              </w:rPr>
              <w:t>毕业要求</w:t>
            </w:r>
          </w:p>
        </w:tc>
        <w:tc>
          <w:tcPr>
            <w:tcW w:w="6667" w:type="dxa"/>
          </w:tcPr>
          <w:p w:rsidR="00BD2FF6" w:rsidRDefault="008C68A0">
            <w:pPr>
              <w:rPr>
                <w:color w:val="000000" w:themeColor="text1"/>
              </w:rPr>
            </w:pPr>
            <w:r>
              <w:rPr>
                <w:rFonts w:hint="eastAsia"/>
                <w:color w:val="000000" w:themeColor="text1"/>
              </w:rPr>
              <w:t>有明确的学生毕业要求。</w:t>
            </w:r>
          </w:p>
        </w:tc>
        <w:tc>
          <w:tcPr>
            <w:tcW w:w="2835" w:type="dxa"/>
          </w:tcPr>
          <w:p w:rsidR="00BD2FF6" w:rsidRDefault="00D7626C" w:rsidP="00913A68">
            <w:pPr>
              <w:jc w:val="center"/>
              <w:rPr>
                <w:color w:val="000000" w:themeColor="text1"/>
              </w:rPr>
            </w:pPr>
            <w:r>
              <w:rPr>
                <w:rFonts w:hint="eastAsia"/>
                <w:color w:val="000000" w:themeColor="text1"/>
              </w:rPr>
              <w:t>√</w:t>
            </w:r>
          </w:p>
        </w:tc>
        <w:tc>
          <w:tcPr>
            <w:tcW w:w="2835" w:type="dxa"/>
          </w:tcPr>
          <w:p w:rsidR="00BD2FF6" w:rsidRDefault="00BD2FF6">
            <w:pPr>
              <w:rPr>
                <w:color w:val="000000" w:themeColor="text1"/>
              </w:rPr>
            </w:pPr>
          </w:p>
        </w:tc>
      </w:tr>
    </w:tbl>
    <w:p w:rsidR="00BD2FF6" w:rsidRDefault="00BD2FF6">
      <w:pPr>
        <w:spacing w:line="20" w:lineRule="exact"/>
        <w:rPr>
          <w:color w:val="000000" w:themeColor="text1"/>
        </w:rPr>
      </w:pPr>
    </w:p>
    <w:sectPr w:rsidR="00BD2FF6">
      <w:pgSz w:w="16838" w:h="11906" w:orient="landscape"/>
      <w:pgMar w:top="1134" w:right="1440" w:bottom="850" w:left="1440" w:header="851" w:footer="567" w:gutter="0"/>
      <w:cols w:space="0"/>
      <w:docGrid w:type="lines" w:linePitch="3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bordersDoNotSurroundHeader/>
  <w:bordersDoNotSurroundFooter/>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21122"/>
    <w:rsid w:val="008C68A0"/>
    <w:rsid w:val="008D3E11"/>
    <w:rsid w:val="00913A68"/>
    <w:rsid w:val="00B13A8D"/>
    <w:rsid w:val="00BD2FF6"/>
    <w:rsid w:val="00CB740B"/>
    <w:rsid w:val="00D7626C"/>
    <w:rsid w:val="1EF545C6"/>
    <w:rsid w:val="24FE754C"/>
    <w:rsid w:val="265E66BA"/>
    <w:rsid w:val="2FDE6E21"/>
    <w:rsid w:val="3E652B34"/>
    <w:rsid w:val="51EC1CAC"/>
    <w:rsid w:val="56C27129"/>
    <w:rsid w:val="593454F4"/>
    <w:rsid w:val="70A21122"/>
    <w:rsid w:val="75811271"/>
    <w:rsid w:val="7E99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D77EEC-9F26-46A1-A345-0FB76404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445</Words>
  <Characters>2537</Characters>
  <Application>Microsoft Office Word</Application>
  <DocSecurity>0</DocSecurity>
  <Lines>21</Lines>
  <Paragraphs>5</Paragraphs>
  <ScaleCrop>false</ScaleCrop>
  <Company>appcomputer</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2020-08-15T02:04:00Z</dcterms:created>
  <dcterms:modified xsi:type="dcterms:W3CDTF">2020-10-25T08:16:00Z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