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84" w:rsidRDefault="001B2E84">
      <w:pPr>
        <w:jc w:val="center"/>
        <w:rPr>
          <w:rFonts w:ascii="黑体" w:eastAsia="黑体" w:hAnsi="黑体" w:cs="黑体"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专业人才培养方案自查表</w:t>
      </w:r>
    </w:p>
    <w:p w:rsidR="00793D84" w:rsidRDefault="001B2E84">
      <w:pPr>
        <w:rPr>
          <w:color w:val="000000" w:themeColor="text1"/>
        </w:rPr>
      </w:pPr>
      <w:r>
        <w:rPr>
          <w:rFonts w:hint="eastAsia"/>
          <w:color w:val="000000" w:themeColor="text1"/>
        </w:rPr>
        <w:t>系：</w:t>
      </w:r>
      <w:r>
        <w:rPr>
          <w:rFonts w:hint="eastAsia"/>
          <w:color w:val="000000" w:themeColor="text1"/>
        </w:rPr>
        <w:t xml:space="preserve">      </w:t>
      </w:r>
      <w:r>
        <w:rPr>
          <w:rFonts w:hint="eastAsia"/>
          <w:color w:val="000000" w:themeColor="text1"/>
        </w:rPr>
        <w:t>计算机系</w:t>
      </w:r>
      <w:r>
        <w:rPr>
          <w:rFonts w:hint="eastAsia"/>
          <w:color w:val="000000" w:themeColor="text1"/>
        </w:rPr>
        <w:t xml:space="preserve">                     </w:t>
      </w:r>
      <w:r>
        <w:rPr>
          <w:rFonts w:hint="eastAsia"/>
          <w:color w:val="000000" w:themeColor="text1"/>
        </w:rPr>
        <w:t>专业名称：</w:t>
      </w:r>
      <w:r>
        <w:rPr>
          <w:rFonts w:hint="eastAsia"/>
          <w:color w:val="000000" w:themeColor="text1"/>
        </w:rPr>
        <w:t xml:space="preserve">    </w:t>
      </w:r>
      <w:r w:rsidR="008D3B20">
        <w:rPr>
          <w:rFonts w:hint="eastAsia"/>
          <w:color w:val="000000" w:themeColor="text1"/>
        </w:rPr>
        <w:t>数字媒体</w:t>
      </w:r>
      <w:r>
        <w:rPr>
          <w:rFonts w:hint="eastAsia"/>
          <w:color w:val="000000" w:themeColor="text1"/>
        </w:rPr>
        <w:t>应用技术</w:t>
      </w:r>
      <w:r>
        <w:rPr>
          <w:rFonts w:hint="eastAsia"/>
          <w:color w:val="000000" w:themeColor="text1"/>
        </w:rPr>
        <w:t xml:space="preserve">                 </w:t>
      </w:r>
      <w:r w:rsidR="008D3B20">
        <w:rPr>
          <w:rFonts w:hint="eastAsia"/>
          <w:color w:val="000000" w:themeColor="text1"/>
        </w:rPr>
        <w:t xml:space="preserve">                           </w:t>
      </w:r>
      <w:bookmarkStart w:id="0" w:name="_GoBack"/>
      <w:bookmarkEnd w:id="0"/>
      <w:r>
        <w:rPr>
          <w:rFonts w:hint="eastAsia"/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学制：三年</w:t>
      </w:r>
    </w:p>
    <w:tbl>
      <w:tblPr>
        <w:tblStyle w:val="a3"/>
        <w:tblW w:w="14174" w:type="dxa"/>
        <w:tblLayout w:type="fixed"/>
        <w:tblLook w:val="04A0" w:firstRow="1" w:lastRow="0" w:firstColumn="1" w:lastColumn="0" w:noHBand="0" w:noVBand="1"/>
      </w:tblPr>
      <w:tblGrid>
        <w:gridCol w:w="719"/>
        <w:gridCol w:w="1118"/>
        <w:gridCol w:w="6667"/>
        <w:gridCol w:w="2835"/>
        <w:gridCol w:w="2835"/>
      </w:tblGrid>
      <w:tr w:rsidR="00793D84">
        <w:trPr>
          <w:trHeight w:val="45"/>
          <w:tblHeader/>
        </w:trPr>
        <w:tc>
          <w:tcPr>
            <w:tcW w:w="719" w:type="dxa"/>
            <w:vAlign w:val="center"/>
          </w:tcPr>
          <w:p w:rsidR="00793D84" w:rsidRDefault="001B2E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一级指标</w:t>
            </w:r>
          </w:p>
        </w:tc>
        <w:tc>
          <w:tcPr>
            <w:tcW w:w="1118" w:type="dxa"/>
            <w:vAlign w:val="center"/>
          </w:tcPr>
          <w:p w:rsidR="00793D84" w:rsidRDefault="001B2E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二级指标</w:t>
            </w:r>
          </w:p>
        </w:tc>
        <w:tc>
          <w:tcPr>
            <w:tcW w:w="6667" w:type="dxa"/>
            <w:vAlign w:val="center"/>
          </w:tcPr>
          <w:p w:rsidR="00793D84" w:rsidRDefault="001B2E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评价标准</w:t>
            </w:r>
          </w:p>
        </w:tc>
        <w:tc>
          <w:tcPr>
            <w:tcW w:w="2835" w:type="dxa"/>
            <w:vAlign w:val="center"/>
          </w:tcPr>
          <w:p w:rsidR="00793D84" w:rsidRDefault="001B2E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自查结果（</w:t>
            </w:r>
            <w:proofErr w:type="gramStart"/>
            <w:r>
              <w:rPr>
                <w:rFonts w:hint="eastAsia"/>
                <w:color w:val="000000" w:themeColor="text1"/>
              </w:rPr>
              <w:t>合格请划</w:t>
            </w:r>
            <w:proofErr w:type="gramEnd"/>
            <w:r>
              <w:rPr>
                <w:rFonts w:hint="eastAsia"/>
                <w:color w:val="000000" w:themeColor="text1"/>
              </w:rPr>
              <w:t>“√”）</w:t>
            </w:r>
          </w:p>
        </w:tc>
        <w:tc>
          <w:tcPr>
            <w:tcW w:w="2835" w:type="dxa"/>
            <w:vAlign w:val="center"/>
          </w:tcPr>
          <w:p w:rsidR="00793D84" w:rsidRDefault="001B2E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说明</w:t>
            </w:r>
          </w:p>
        </w:tc>
      </w:tr>
      <w:tr w:rsidR="00793D84">
        <w:trPr>
          <w:trHeight w:val="45"/>
        </w:trPr>
        <w:tc>
          <w:tcPr>
            <w:tcW w:w="719" w:type="dxa"/>
            <w:vMerge w:val="restart"/>
            <w:vAlign w:val="center"/>
          </w:tcPr>
          <w:p w:rsidR="00793D84" w:rsidRDefault="001B2E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调研报告</w:t>
            </w:r>
          </w:p>
        </w:tc>
        <w:tc>
          <w:tcPr>
            <w:tcW w:w="1118" w:type="dxa"/>
            <w:vAlign w:val="center"/>
          </w:tcPr>
          <w:p w:rsidR="00793D84" w:rsidRDefault="001B2E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调研活动组织</w:t>
            </w: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体现</w:t>
            </w:r>
            <w:proofErr w:type="gramStart"/>
            <w:r>
              <w:rPr>
                <w:rFonts w:hint="eastAsia"/>
                <w:color w:val="000000" w:themeColor="text1"/>
              </w:rPr>
              <w:t>处专业</w:t>
            </w:r>
            <w:proofErr w:type="gramEnd"/>
            <w:r>
              <w:rPr>
                <w:rFonts w:hint="eastAsia"/>
                <w:color w:val="000000" w:themeColor="text1"/>
              </w:rPr>
              <w:t>人才培养调研活动的有效组织</w:t>
            </w:r>
          </w:p>
        </w:tc>
        <w:tc>
          <w:tcPr>
            <w:tcW w:w="2835" w:type="dxa"/>
          </w:tcPr>
          <w:p w:rsidR="00793D84" w:rsidRDefault="001B2E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1B2E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有调研报告</w:t>
            </w: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793D84" w:rsidRDefault="001B2E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调研信息分析</w:t>
            </w: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有客观深入的市场（行业、企业、在校生、毕业生）调研分析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行业发展前景分析科学有据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人才需求和职业岗位分析清晰准确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国家标准、行业标准分析清晰准确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职业证书分析准确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针对</w:t>
            </w:r>
            <w:r>
              <w:rPr>
                <w:rFonts w:hint="eastAsia"/>
                <w:color w:val="000000" w:themeColor="text1"/>
              </w:rPr>
              <w:t>1+x</w:t>
            </w:r>
            <w:r>
              <w:rPr>
                <w:rFonts w:hint="eastAsia"/>
                <w:color w:val="000000" w:themeColor="text1"/>
              </w:rPr>
              <w:t>数字创意建模证书</w:t>
            </w: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在校生学情分析、就业意愿分析清晰准确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有学生问卷调查统计</w:t>
            </w: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:rsidR="00793D84" w:rsidRDefault="001B2E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调研结论</w:t>
            </w: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有效支持人才培养方案的职业面向、培养目标、规格，调研报告提供的建议，来源于对数据分析的结论，并有效支持本专业人才培养方案的制定。</w:t>
            </w:r>
          </w:p>
        </w:tc>
        <w:tc>
          <w:tcPr>
            <w:tcW w:w="2835" w:type="dxa"/>
          </w:tcPr>
          <w:p w:rsidR="00793D84" w:rsidRDefault="001B2E84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 w:val="restart"/>
            <w:vAlign w:val="center"/>
          </w:tcPr>
          <w:p w:rsidR="00793D84" w:rsidRDefault="001B2E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基本信息</w:t>
            </w:r>
          </w:p>
        </w:tc>
        <w:tc>
          <w:tcPr>
            <w:tcW w:w="1118" w:type="dxa"/>
            <w:vAlign w:val="center"/>
          </w:tcPr>
          <w:p w:rsidR="00793D84" w:rsidRDefault="001B2E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名称代码</w:t>
            </w: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专业名称及代码（高等职业教育（专科）目录完全一致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:rsidR="00793D84" w:rsidRDefault="001B2E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入学要求</w:t>
            </w: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与教育部（</w:t>
            </w:r>
            <w:r>
              <w:rPr>
                <w:rFonts w:hint="eastAsia"/>
                <w:color w:val="000000" w:themeColor="text1"/>
              </w:rPr>
              <w:t>2019</w:t>
            </w:r>
            <w:r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  <w:color w:val="000000" w:themeColor="text1"/>
              </w:rPr>
              <w:t>61</w:t>
            </w:r>
            <w:r>
              <w:rPr>
                <w:rFonts w:hint="eastAsia"/>
                <w:color w:val="000000" w:themeColor="text1"/>
              </w:rPr>
              <w:t>号文件或与国家专业教学标准表述一致。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:rsidR="00793D84" w:rsidRDefault="001B2E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修业年限</w:t>
            </w: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用“三年”表述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 w:val="restart"/>
            <w:vAlign w:val="center"/>
          </w:tcPr>
          <w:p w:rsidR="00793D84" w:rsidRDefault="001B2E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职业面向</w:t>
            </w:r>
          </w:p>
        </w:tc>
        <w:tc>
          <w:tcPr>
            <w:tcW w:w="1118" w:type="dxa"/>
            <w:vAlign w:val="center"/>
          </w:tcPr>
          <w:p w:rsidR="00793D84" w:rsidRDefault="001B2E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所属专业大类、代码</w:t>
            </w: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对照（高等职业教育（专科）目录填写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:rsidR="00793D84" w:rsidRDefault="001B2E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对应行业、代码</w:t>
            </w: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参考</w:t>
            </w:r>
            <w:proofErr w:type="gramStart"/>
            <w:r>
              <w:rPr>
                <w:rFonts w:hint="eastAsia"/>
                <w:color w:val="000000" w:themeColor="text1"/>
              </w:rPr>
              <w:t>《</w:t>
            </w:r>
            <w:proofErr w:type="gramEnd"/>
            <w:r>
              <w:rPr>
                <w:rFonts w:hint="eastAsia"/>
                <w:color w:val="000000" w:themeColor="text1"/>
              </w:rPr>
              <w:t>国民经济行业分类（</w:t>
            </w:r>
            <w:r>
              <w:rPr>
                <w:rFonts w:hint="eastAsia"/>
                <w:color w:val="000000" w:themeColor="text1"/>
              </w:rPr>
              <w:t>2017</w:t>
            </w:r>
            <w:r>
              <w:rPr>
                <w:rFonts w:hint="eastAsia"/>
                <w:color w:val="000000" w:themeColor="text1"/>
              </w:rPr>
              <w:t>版）填写，具体到行业小类。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:rsidR="00793D84" w:rsidRDefault="001B2E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主要职业类别代码</w:t>
            </w: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参考《职业分类大典》</w:t>
            </w:r>
            <w:r>
              <w:rPr>
                <w:rFonts w:hint="eastAsia"/>
                <w:color w:val="000000" w:themeColor="text1"/>
              </w:rPr>
              <w:t>2015</w:t>
            </w:r>
            <w:r>
              <w:rPr>
                <w:rFonts w:hint="eastAsia"/>
                <w:color w:val="000000" w:themeColor="text1"/>
              </w:rPr>
              <w:t>版填写，具体到小类。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:rsidR="00793D84" w:rsidRDefault="001B2E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-11"/>
              </w:rPr>
              <w:t>主要岗位类别、代码</w:t>
            </w: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依据专业人才培养调研结果，参考行业、企业现行通用岗位群或技术领域表述。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793D84" w:rsidRDefault="001B2E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职业技能</w:t>
            </w:r>
            <w:r>
              <w:rPr>
                <w:rFonts w:hint="eastAsia"/>
                <w:color w:val="000000" w:themeColor="text1"/>
              </w:rPr>
              <w:lastRenderedPageBreak/>
              <w:t>证书</w:t>
            </w: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列举相应的国家职业资格证书，职业技能等级证书，行业、企业、社会</w:t>
            </w:r>
            <w:r>
              <w:rPr>
                <w:rFonts w:hint="eastAsia"/>
                <w:color w:val="000000" w:themeColor="text1"/>
              </w:rPr>
              <w:lastRenderedPageBreak/>
              <w:t>认可度高的有关证书。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√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1+x</w:t>
            </w:r>
            <w:r>
              <w:rPr>
                <w:rFonts w:hint="eastAsia"/>
                <w:color w:val="000000" w:themeColor="text1"/>
              </w:rPr>
              <w:t>数字创意建模证书</w:t>
            </w: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与主要岗位类别直接相关。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关注点：与相关课程的培养目标、课程要求呼应。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 w:val="restart"/>
            <w:vAlign w:val="center"/>
          </w:tcPr>
          <w:p w:rsidR="00793D84" w:rsidRDefault="001B2E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培养目标与规格</w:t>
            </w:r>
          </w:p>
        </w:tc>
        <w:tc>
          <w:tcPr>
            <w:tcW w:w="1118" w:type="dxa"/>
            <w:vMerge w:val="restart"/>
            <w:vAlign w:val="center"/>
          </w:tcPr>
          <w:p w:rsidR="00793D84" w:rsidRDefault="001B2E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培养目标</w:t>
            </w: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基本素养依据国家有关规定（</w:t>
            </w:r>
            <w:r>
              <w:rPr>
                <w:rFonts w:hint="eastAsia"/>
                <w:color w:val="000000" w:themeColor="text1"/>
              </w:rPr>
              <w:t>13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61</w:t>
            </w:r>
            <w:r>
              <w:rPr>
                <w:rFonts w:hint="eastAsia"/>
                <w:color w:val="000000" w:themeColor="text1"/>
              </w:rPr>
              <w:t>号文件）、国家专业教学标准制定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专业素养、知识、技术技能依据国家专业教学标准、区域产业发展、专业人才培养调研制定。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专业培养目标体现学校办学层次和办学定位（特色）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坚持立德树人，体现德智体美劳全面发展的复合型技术技能人才培养要求。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符合市场人才需求，体现创新精神，实践能力和可持续发展的要求。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内容包括：素养、知识、技术技能、行业面向、职业面向、岗位（群）或技术领域。</w:t>
            </w:r>
          </w:p>
          <w:p w:rsidR="00793D84" w:rsidRDefault="00793D84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行业面向、职业面向、岗位（群）或技术领域的描述与“职业面向”保持一致。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关注点：岗位（群）与核心课程对应岗位一致。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关注点：岗位（群）与抽考标准一致。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793D84" w:rsidRDefault="001B2E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培养规格</w:t>
            </w: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由素质、知识、能力三个方面的要求组成。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素养规格依据相关文件、国家专业教学标准制定，加入本专业所特有的，有别于其他专业的职业素养。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知识、能力规格依据国家专业教学标准、专业人才调研制定，与专业人才培养目标对应，有课程支撑。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知识规格是对专业人才培养所需知识的高度概括，应体现知识掌握程度，建议参考国家专业教学标准划分为“了解、熟悉、掌握”三个层次。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能力规格是对专业人才培养所需能力的高度概括，是对专业毕业生“能做什么”的明确具体的表述，建议参考国家专业教学标准，按照“具有。。。能力”“能做。。。。”的形式来描述。</w:t>
            </w:r>
          </w:p>
          <w:p w:rsidR="00793D84" w:rsidRDefault="00793D84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关注点：专业素养、能力规格应与学生技能考核标准高度吻合。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 w:val="restart"/>
            <w:vAlign w:val="center"/>
          </w:tcPr>
          <w:p w:rsidR="00793D84" w:rsidRDefault="001B2E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5.</w:t>
            </w:r>
            <w:r>
              <w:rPr>
                <w:rFonts w:hint="eastAsia"/>
                <w:color w:val="000000" w:themeColor="text1"/>
              </w:rPr>
              <w:t>课程体系</w:t>
            </w:r>
          </w:p>
        </w:tc>
        <w:tc>
          <w:tcPr>
            <w:tcW w:w="1118" w:type="dxa"/>
            <w:vMerge w:val="restart"/>
            <w:vAlign w:val="center"/>
          </w:tcPr>
          <w:p w:rsidR="00793D84" w:rsidRDefault="001B2E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能力分析</w:t>
            </w: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基于职业能力构建课程体系，能够体现职业能力与课程体系的关联，课程体系设计思路清晰。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课程模块设计科学，合理，体现职业教育规律，人才成长规律和职业升迁规律（职业能力递进，未来职业发展）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793D84" w:rsidRDefault="001B2E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课程设置</w:t>
            </w: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课程设置对接人才培养规格要求，有效支撑培养目标的达成（核心课程对接岗位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技术领域，课程体现人才培养规格）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课程设置充分体现新产业、新技术、新业态、新模式，适应未来产业发展趋势要求。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课程设置有特色，体现了先进的职业教育理念和“校企合作、工学结合”人才培养模式。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793D84" w:rsidRDefault="001B2E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教学时量</w:t>
            </w: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严格按照国家规定，开齐开足思想政治理论、体育、军事课、心理健康教育等公共课程。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形势与政策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学分，毛泽东思想和中国特色社会主义理论体系概论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学分，思想道德修养与法律基础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学分；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体育不少于</w:t>
            </w:r>
            <w:r>
              <w:rPr>
                <w:rFonts w:hint="eastAsia"/>
                <w:color w:val="000000" w:themeColor="text1"/>
              </w:rPr>
              <w:t>108</w:t>
            </w:r>
            <w:r>
              <w:rPr>
                <w:rFonts w:hint="eastAsia"/>
                <w:color w:val="000000" w:themeColor="text1"/>
              </w:rPr>
              <w:t>学时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军事理论课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学分，</w:t>
            </w:r>
            <w:r>
              <w:rPr>
                <w:rFonts w:hint="eastAsia"/>
                <w:color w:val="000000" w:themeColor="text1"/>
              </w:rPr>
              <w:t>36</w:t>
            </w:r>
            <w:r>
              <w:rPr>
                <w:rFonts w:hint="eastAsia"/>
                <w:color w:val="000000" w:themeColor="text1"/>
              </w:rPr>
              <w:t>学时；军事技能课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学分，不少于</w:t>
            </w:r>
            <w:r>
              <w:rPr>
                <w:rFonts w:hint="eastAsia"/>
                <w:color w:val="000000" w:themeColor="text1"/>
              </w:rPr>
              <w:t>112</w:t>
            </w:r>
            <w:r>
              <w:rPr>
                <w:rFonts w:hint="eastAsia"/>
                <w:color w:val="000000" w:themeColor="text1"/>
              </w:rPr>
              <w:t>学时；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心理健康教育科分，</w:t>
            </w:r>
            <w:r>
              <w:rPr>
                <w:rFonts w:hint="eastAsia"/>
                <w:color w:val="000000" w:themeColor="text1"/>
              </w:rPr>
              <w:t>32-36</w:t>
            </w:r>
            <w:r>
              <w:rPr>
                <w:rFonts w:hint="eastAsia"/>
                <w:color w:val="000000" w:themeColor="text1"/>
              </w:rPr>
              <w:t>学时；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劳动教育</w:t>
            </w:r>
            <w:r>
              <w:rPr>
                <w:rFonts w:hint="eastAsia"/>
                <w:color w:val="000000" w:themeColor="text1"/>
              </w:rPr>
              <w:t>16</w:t>
            </w:r>
            <w:r>
              <w:rPr>
                <w:rFonts w:hint="eastAsia"/>
                <w:color w:val="000000" w:themeColor="text1"/>
              </w:rPr>
              <w:t>学时；创业基础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学分；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按照职业岗位（群）的能力要求，确定</w:t>
            </w:r>
            <w:r>
              <w:rPr>
                <w:rFonts w:hint="eastAsia"/>
                <w:color w:val="000000" w:themeColor="text1"/>
              </w:rPr>
              <w:t>6-8</w:t>
            </w:r>
            <w:r>
              <w:rPr>
                <w:rFonts w:hint="eastAsia"/>
                <w:color w:val="000000" w:themeColor="text1"/>
              </w:rPr>
              <w:t>门专业核心课程和若干门专业课程。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描述各门课程的课程目标，主要内容和教学要求，落实国家有关规定和要求。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每学年安排</w:t>
            </w:r>
            <w:r>
              <w:rPr>
                <w:rFonts w:hint="eastAsia"/>
                <w:color w:val="000000" w:themeColor="text1"/>
              </w:rPr>
              <w:t>40</w:t>
            </w:r>
            <w:r>
              <w:rPr>
                <w:rFonts w:hint="eastAsia"/>
                <w:color w:val="000000" w:themeColor="text1"/>
              </w:rPr>
              <w:t>周教学活动，总学时不低于</w:t>
            </w:r>
            <w:r>
              <w:rPr>
                <w:rFonts w:hint="eastAsia"/>
                <w:color w:val="000000" w:themeColor="text1"/>
              </w:rPr>
              <w:t>2500</w:t>
            </w:r>
            <w:r>
              <w:rPr>
                <w:rFonts w:hint="eastAsia"/>
                <w:color w:val="000000" w:themeColor="text1"/>
              </w:rPr>
              <w:t>学时，公共基础课程学时不少于总学时的</w:t>
            </w:r>
            <w:r>
              <w:rPr>
                <w:rFonts w:hint="eastAsia"/>
                <w:color w:val="000000" w:themeColor="text1"/>
              </w:rPr>
              <w:t>1/4</w:t>
            </w:r>
            <w:r>
              <w:rPr>
                <w:rFonts w:hint="eastAsia"/>
                <w:color w:val="000000" w:themeColor="text1"/>
              </w:rPr>
              <w:t>，实践性教学学时占总学时数</w:t>
            </w:r>
            <w:r>
              <w:rPr>
                <w:rFonts w:hint="eastAsia"/>
                <w:color w:val="000000" w:themeColor="text1"/>
              </w:rPr>
              <w:t>50%</w:t>
            </w:r>
            <w:r>
              <w:rPr>
                <w:rFonts w:hint="eastAsia"/>
                <w:color w:val="000000" w:themeColor="text1"/>
              </w:rPr>
              <w:t>以上，顶岗实习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个月，选修课教学时数占总学时的比例不少于</w:t>
            </w:r>
            <w:r>
              <w:rPr>
                <w:rFonts w:hint="eastAsia"/>
                <w:color w:val="000000" w:themeColor="text1"/>
              </w:rPr>
              <w:t>10%</w:t>
            </w:r>
            <w:r>
              <w:rPr>
                <w:rFonts w:hint="eastAsia"/>
                <w:color w:val="000000" w:themeColor="text1"/>
              </w:rPr>
              <w:t>，一般以</w:t>
            </w:r>
            <w:r>
              <w:rPr>
                <w:rFonts w:hint="eastAsia"/>
                <w:color w:val="000000" w:themeColor="text1"/>
              </w:rPr>
              <w:t>16-18</w:t>
            </w:r>
            <w:r>
              <w:rPr>
                <w:rFonts w:hint="eastAsia"/>
                <w:color w:val="000000" w:themeColor="text1"/>
              </w:rPr>
              <w:t>学时计为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个学分。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各门课程之间，各模块之间及理论课与实践课的课时比例分配科学合理</w:t>
            </w:r>
            <w:r>
              <w:rPr>
                <w:rFonts w:hint="eastAsia"/>
                <w:color w:val="000000" w:themeColor="text1"/>
              </w:rPr>
              <w:lastRenderedPageBreak/>
              <w:t>（专业核心课程对应学时、学分等于或大于专业基础课程，每门课程理论、实训学时安排逻辑合理）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793D84" w:rsidRDefault="001B2E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进程安排</w:t>
            </w: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公共基础课程与专业课程、必修课程与选修课程安排科学合理，突出学生的全面发展和个性化发展。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课程前后逻辑关系清晰准确，体现了专业教育规律和人才成长规律，有利于学生知识、能力、素养的有效提升。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课程安排与课程设置、课程描述等前后保持一致，课程有效支持人才培养规格和培养目标达成。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 w:val="restart"/>
            <w:vAlign w:val="center"/>
          </w:tcPr>
          <w:p w:rsidR="00793D84" w:rsidRDefault="001B2E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实施保障</w:t>
            </w:r>
          </w:p>
        </w:tc>
        <w:tc>
          <w:tcPr>
            <w:tcW w:w="1118" w:type="dxa"/>
            <w:vMerge w:val="restart"/>
            <w:vAlign w:val="center"/>
          </w:tcPr>
          <w:p w:rsidR="00793D84" w:rsidRDefault="001B2E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师资队伍</w:t>
            </w: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对专兼职教师的数量、结构、素质等提出具体要求。（应为针对专业人才培养所需师资的要求描述，专职教师师生比、师资队伍年龄结构、学历结构、职称结构描述）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根据办学规模科学合理提出师资队伍配置要求，师资队伍结构合理，教师数量充足。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专业教师要求明确、科学。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注重对教师队伍的师德师风和双师素养要求。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793D84" w:rsidRDefault="001B2E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教学设施</w:t>
            </w: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对教室、校内外实习实训基地等提出具体要求。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根据办学规模和办学特点科学合理提出校内外实习实</w:t>
            </w:r>
            <w:proofErr w:type="gramStart"/>
            <w:r>
              <w:rPr>
                <w:rFonts w:hint="eastAsia"/>
                <w:color w:val="000000" w:themeColor="text1"/>
              </w:rPr>
              <w:t>训条件</w:t>
            </w:r>
            <w:proofErr w:type="gramEnd"/>
            <w:r>
              <w:rPr>
                <w:rFonts w:hint="eastAsia"/>
                <w:color w:val="000000" w:themeColor="text1"/>
              </w:rPr>
              <w:t>配置要求，实训基地有效支撑实施，基地工位数量充足。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各实训基地的工位数量、实训项目、致乘客称等配置要求明确、具体。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合理配置仿真、模拟及生产性实习实训基地。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793D84" w:rsidRDefault="001B2E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教学资源</w:t>
            </w: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对教材选用、图书文献配备、数字资源配备等提出具体要求。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根据专业特点科学合理提出教学资源配置要求。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教学资源配置有效支撑专业课程教学改革与实施。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:rsidR="00793D84" w:rsidRDefault="001B2E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教学方法</w:t>
            </w: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对实施教学应采取的方法提出具体要求和建议。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793D84" w:rsidRDefault="001B2E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学习评价</w:t>
            </w: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对学生学习评价的方式方法提出具体要求和建议。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根据专业特点科学合理提出学习评价要求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突出多元考核，多元主体参与的评价方式，有效促进教学目标的达成。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:rsidR="00793D84" w:rsidRDefault="001B2E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质量管理</w:t>
            </w: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对专业人才培养的质量管理提出具体要求。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  <w:tr w:rsidR="00793D84">
        <w:trPr>
          <w:trHeight w:val="45"/>
        </w:trPr>
        <w:tc>
          <w:tcPr>
            <w:tcW w:w="719" w:type="dxa"/>
            <w:vMerge/>
            <w:vAlign w:val="center"/>
          </w:tcPr>
          <w:p w:rsidR="00793D84" w:rsidRDefault="00793D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:rsidR="00793D84" w:rsidRDefault="001B2E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毕业要求</w:t>
            </w:r>
          </w:p>
        </w:tc>
        <w:tc>
          <w:tcPr>
            <w:tcW w:w="6667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有明确的学生毕业要求。</w:t>
            </w:r>
          </w:p>
        </w:tc>
        <w:tc>
          <w:tcPr>
            <w:tcW w:w="2835" w:type="dxa"/>
          </w:tcPr>
          <w:p w:rsidR="00793D84" w:rsidRDefault="001B2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2835" w:type="dxa"/>
          </w:tcPr>
          <w:p w:rsidR="00793D84" w:rsidRDefault="00793D84">
            <w:pPr>
              <w:rPr>
                <w:color w:val="000000" w:themeColor="text1"/>
              </w:rPr>
            </w:pPr>
          </w:p>
        </w:tc>
      </w:tr>
    </w:tbl>
    <w:p w:rsidR="00793D84" w:rsidRDefault="00793D84">
      <w:pPr>
        <w:spacing w:line="20" w:lineRule="exact"/>
        <w:rPr>
          <w:color w:val="000000" w:themeColor="text1"/>
        </w:rPr>
      </w:pPr>
    </w:p>
    <w:sectPr w:rsidR="00793D84">
      <w:pgSz w:w="16838" w:h="11906" w:orient="landscape"/>
      <w:pgMar w:top="1134" w:right="1440" w:bottom="850" w:left="1440" w:header="851" w:footer="567" w:gutter="0"/>
      <w:cols w:space="0"/>
      <w:docGrid w:type="lines" w:linePitch="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clean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A21122"/>
    <w:rsid w:val="001B2E84"/>
    <w:rsid w:val="00793D84"/>
    <w:rsid w:val="008D3B20"/>
    <w:rsid w:val="00E80391"/>
    <w:rsid w:val="1EF545C6"/>
    <w:rsid w:val="24FE754C"/>
    <w:rsid w:val="265E66BA"/>
    <w:rsid w:val="2FDE6E21"/>
    <w:rsid w:val="3E652B34"/>
    <w:rsid w:val="51EC1CAC"/>
    <w:rsid w:val="56C27129"/>
    <w:rsid w:val="593454F4"/>
    <w:rsid w:val="6B0E28D1"/>
    <w:rsid w:val="70A21122"/>
    <w:rsid w:val="75811271"/>
    <w:rsid w:val="7E99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C199F"/>
  <w15:docId w15:val="{17368064-1462-4E0D-8C41-A0714E2E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450</Words>
  <Characters>2565</Characters>
  <Application>Microsoft Office Word</Application>
  <DocSecurity>0</DocSecurity>
  <Lines>21</Lines>
  <Paragraphs>6</Paragraphs>
  <ScaleCrop>false</ScaleCrop>
  <Company>Microsoft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</cp:revision>
  <dcterms:created xsi:type="dcterms:W3CDTF">2020-10-25T06:42:00Z</dcterms:created>
  <dcterms:modified xsi:type="dcterms:W3CDTF">2020-10-25T06:47:00Z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